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9B" w:rsidRPr="003E0851" w:rsidRDefault="00413D9B" w:rsidP="00727A50">
      <w:pPr>
        <w:widowControl/>
        <w:spacing w:after="200" w:line="276" w:lineRule="auto"/>
        <w:jc w:val="center"/>
        <w:rPr>
          <w:rFonts w:ascii="Arial" w:hAnsi="Arial" w:cs="Arial"/>
          <w:b/>
          <w:color w:val="000000" w:themeColor="text1"/>
          <w:sz w:val="24"/>
          <w:szCs w:val="24"/>
        </w:rPr>
      </w:pPr>
      <w:bookmarkStart w:id="0" w:name="_GoBack"/>
      <w:bookmarkEnd w:id="0"/>
      <w:r w:rsidRPr="003E0851">
        <w:rPr>
          <w:rFonts w:ascii="Arial" w:hAnsi="Arial" w:cs="Arial"/>
          <w:b/>
          <w:color w:val="000000" w:themeColor="text1"/>
          <w:sz w:val="24"/>
          <w:szCs w:val="24"/>
        </w:rPr>
        <w:t>WORKSHOP 2</w:t>
      </w:r>
    </w:p>
    <w:p w:rsidR="00413D9B" w:rsidRPr="003E0851" w:rsidRDefault="00413D9B" w:rsidP="00413D9B">
      <w:pPr>
        <w:tabs>
          <w:tab w:val="left" w:pos="-720"/>
        </w:tabs>
        <w:suppressAutoHyphens/>
        <w:jc w:val="center"/>
        <w:rPr>
          <w:rFonts w:ascii="Arial" w:hAnsi="Arial" w:cs="Arial"/>
          <w:b/>
          <w:sz w:val="28"/>
          <w:szCs w:val="28"/>
        </w:rPr>
      </w:pPr>
      <w:r w:rsidRPr="003E0851">
        <w:rPr>
          <w:rFonts w:ascii="Arial" w:hAnsi="Arial" w:cs="Arial"/>
          <w:b/>
          <w:sz w:val="28"/>
          <w:szCs w:val="28"/>
        </w:rPr>
        <w:t>Continuous, robust and affordable process energy monitoring systems for small to mid-sized manufacturers</w:t>
      </w:r>
    </w:p>
    <w:p w:rsidR="00413D9B" w:rsidRPr="003E0851" w:rsidRDefault="00413D9B" w:rsidP="00413D9B">
      <w:pPr>
        <w:tabs>
          <w:tab w:val="left" w:pos="-720"/>
        </w:tabs>
        <w:suppressAutoHyphens/>
        <w:jc w:val="both"/>
        <w:rPr>
          <w:rFonts w:ascii="Arial" w:hAnsi="Arial" w:cs="Arial"/>
          <w:b/>
          <w:color w:val="000000" w:themeColor="text1"/>
          <w:sz w:val="24"/>
          <w:szCs w:val="24"/>
        </w:rPr>
      </w:pPr>
    </w:p>
    <w:p w:rsidR="00413D9B" w:rsidRPr="003E0851" w:rsidRDefault="00413D9B" w:rsidP="00413D9B">
      <w:pPr>
        <w:tabs>
          <w:tab w:val="left" w:pos="-720"/>
        </w:tabs>
        <w:suppressAutoHyphens/>
        <w:jc w:val="both"/>
        <w:rPr>
          <w:rFonts w:ascii="Arial" w:hAnsi="Arial" w:cs="Arial"/>
          <w:sz w:val="24"/>
          <w:szCs w:val="24"/>
        </w:rPr>
      </w:pPr>
      <w:r w:rsidRPr="003E0851">
        <w:rPr>
          <w:rFonts w:ascii="Arial" w:hAnsi="Arial" w:cs="Arial"/>
          <w:sz w:val="24"/>
          <w:szCs w:val="24"/>
        </w:rPr>
        <w:t>Date &amp; Time:</w:t>
      </w:r>
      <w:r w:rsidRPr="003E0851">
        <w:rPr>
          <w:rFonts w:ascii="Arial" w:hAnsi="Arial" w:cs="Arial"/>
          <w:sz w:val="24"/>
          <w:szCs w:val="24"/>
        </w:rPr>
        <w:tab/>
      </w:r>
      <w:r w:rsidRPr="003E0851">
        <w:rPr>
          <w:rFonts w:ascii="Arial" w:hAnsi="Arial" w:cs="Arial"/>
          <w:sz w:val="24"/>
          <w:szCs w:val="24"/>
        </w:rPr>
        <w:tab/>
        <w:t>Friday, March 27, 2015 from 1PM – 5PM</w:t>
      </w:r>
    </w:p>
    <w:p w:rsidR="00413D9B" w:rsidRDefault="00413D9B" w:rsidP="00413D9B">
      <w:pPr>
        <w:tabs>
          <w:tab w:val="left" w:pos="-720"/>
        </w:tabs>
        <w:suppressAutoHyphens/>
        <w:jc w:val="both"/>
        <w:rPr>
          <w:rFonts w:ascii="Arial" w:hAnsi="Arial" w:cs="Arial"/>
          <w:sz w:val="24"/>
          <w:szCs w:val="24"/>
        </w:rPr>
      </w:pPr>
      <w:r w:rsidRPr="003E0851">
        <w:rPr>
          <w:rFonts w:ascii="Arial" w:hAnsi="Arial" w:cs="Arial"/>
          <w:color w:val="000000" w:themeColor="text1"/>
          <w:sz w:val="24"/>
          <w:szCs w:val="24"/>
        </w:rPr>
        <w:t>Location:</w:t>
      </w:r>
      <w:r w:rsidRPr="003E0851">
        <w:rPr>
          <w:rFonts w:ascii="Arial" w:hAnsi="Arial" w:cs="Arial"/>
          <w:color w:val="000000" w:themeColor="text1"/>
          <w:sz w:val="24"/>
          <w:szCs w:val="24"/>
        </w:rPr>
        <w:tab/>
      </w:r>
      <w:r w:rsidRPr="003E0851">
        <w:rPr>
          <w:rFonts w:ascii="Arial" w:hAnsi="Arial" w:cs="Arial"/>
          <w:color w:val="000000" w:themeColor="text1"/>
          <w:sz w:val="24"/>
          <w:szCs w:val="24"/>
        </w:rPr>
        <w:tab/>
      </w:r>
      <w:r>
        <w:rPr>
          <w:rFonts w:ascii="Arial" w:hAnsi="Arial" w:cs="Arial"/>
          <w:sz w:val="24"/>
          <w:szCs w:val="24"/>
        </w:rPr>
        <w:t>Gray Robinson - 301 E. Pine Street</w:t>
      </w:r>
    </w:p>
    <w:p w:rsidR="00413D9B" w:rsidRDefault="00413D9B" w:rsidP="00413D9B">
      <w:pPr>
        <w:tabs>
          <w:tab w:val="left" w:pos="-720"/>
        </w:tabs>
        <w:suppressAutoHyphen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Suite 1400, </w:t>
      </w:r>
      <w:r w:rsidRPr="0092064C">
        <w:rPr>
          <w:rFonts w:ascii="Arial" w:hAnsi="Arial" w:cs="Arial"/>
          <w:sz w:val="24"/>
          <w:szCs w:val="24"/>
        </w:rPr>
        <w:t>Orlando, Florida 32801</w:t>
      </w:r>
    </w:p>
    <w:p w:rsidR="004B6060" w:rsidRPr="004B6060" w:rsidRDefault="00EB4D39" w:rsidP="004B6060">
      <w:pPr>
        <w:autoSpaceDE w:val="0"/>
        <w:autoSpaceDN w:val="0"/>
        <w:adjustRightInd w:val="0"/>
        <w:rPr>
          <w:rFonts w:ascii="Arial" w:hAnsi="Arial" w:cs="Arial"/>
          <w:sz w:val="22"/>
          <w:szCs w:val="22"/>
        </w:rPr>
      </w:pPr>
      <w:proofErr w:type="spellStart"/>
      <w:r>
        <w:rPr>
          <w:rFonts w:ascii="Arial" w:hAnsi="Arial" w:cs="Arial"/>
          <w:sz w:val="24"/>
          <w:szCs w:val="24"/>
        </w:rPr>
        <w:t>Webconference</w:t>
      </w:r>
      <w:proofErr w:type="spellEnd"/>
      <w:r>
        <w:rPr>
          <w:rFonts w:ascii="Arial" w:hAnsi="Arial" w:cs="Arial"/>
          <w:sz w:val="24"/>
          <w:szCs w:val="24"/>
        </w:rPr>
        <w:t>:</w:t>
      </w:r>
      <w:r>
        <w:rPr>
          <w:rFonts w:ascii="Arial" w:hAnsi="Arial" w:cs="Arial"/>
          <w:sz w:val="24"/>
          <w:szCs w:val="24"/>
        </w:rPr>
        <w:tab/>
      </w:r>
      <w:hyperlink r:id="rId6" w:history="1">
        <w:r w:rsidR="004B6060" w:rsidRPr="004B6060">
          <w:rPr>
            <w:rStyle w:val="Hyperlink"/>
            <w:rFonts w:ascii="Arial" w:hAnsi="Arial" w:cs="Arial"/>
            <w:sz w:val="22"/>
            <w:szCs w:val="22"/>
          </w:rPr>
          <w:t>https://global.gotomeeting.com/join/811282685</w:t>
        </w:r>
      </w:hyperlink>
    </w:p>
    <w:p w:rsidR="004B6060" w:rsidRPr="004B6060" w:rsidRDefault="004B6060" w:rsidP="004B6060">
      <w:pPr>
        <w:autoSpaceDE w:val="0"/>
        <w:autoSpaceDN w:val="0"/>
        <w:adjustRightInd w:val="0"/>
        <w:ind w:left="2160"/>
        <w:rPr>
          <w:rFonts w:ascii="Arial" w:hAnsi="Arial" w:cs="Arial"/>
          <w:sz w:val="22"/>
          <w:szCs w:val="22"/>
        </w:rPr>
      </w:pPr>
      <w:r w:rsidRPr="004B6060">
        <w:rPr>
          <w:rFonts w:ascii="Arial" w:hAnsi="Arial" w:cs="Arial"/>
          <w:sz w:val="22"/>
          <w:szCs w:val="22"/>
        </w:rPr>
        <w:t>Then, use your microphone and speakers (VoIP) - a headset is recommended.  Or, call in using your telephone.</w:t>
      </w:r>
    </w:p>
    <w:p w:rsidR="004B6060" w:rsidRPr="004B6060" w:rsidRDefault="004B6060" w:rsidP="004B6060">
      <w:pPr>
        <w:autoSpaceDE w:val="0"/>
        <w:autoSpaceDN w:val="0"/>
        <w:adjustRightInd w:val="0"/>
        <w:ind w:left="1440" w:firstLine="720"/>
        <w:rPr>
          <w:rFonts w:ascii="Arial" w:hAnsi="Arial" w:cs="Arial"/>
          <w:sz w:val="22"/>
          <w:szCs w:val="22"/>
        </w:rPr>
      </w:pPr>
      <w:r w:rsidRPr="004B6060">
        <w:rPr>
          <w:rFonts w:ascii="Arial" w:hAnsi="Arial" w:cs="Arial"/>
          <w:sz w:val="22"/>
          <w:szCs w:val="22"/>
        </w:rPr>
        <w:t>Dial +1 (224) 501-3212</w:t>
      </w:r>
    </w:p>
    <w:p w:rsidR="004B6060" w:rsidRPr="004B6060" w:rsidRDefault="004B6060" w:rsidP="004B6060">
      <w:pPr>
        <w:autoSpaceDE w:val="0"/>
        <w:autoSpaceDN w:val="0"/>
        <w:adjustRightInd w:val="0"/>
        <w:ind w:left="1440" w:firstLine="720"/>
        <w:rPr>
          <w:rFonts w:ascii="Arial" w:hAnsi="Arial" w:cs="Arial"/>
          <w:sz w:val="22"/>
          <w:szCs w:val="22"/>
        </w:rPr>
      </w:pPr>
      <w:r w:rsidRPr="004B6060">
        <w:rPr>
          <w:rFonts w:ascii="Arial" w:hAnsi="Arial" w:cs="Arial"/>
          <w:sz w:val="22"/>
          <w:szCs w:val="22"/>
        </w:rPr>
        <w:t>Access Code: 811-282-685</w:t>
      </w:r>
    </w:p>
    <w:p w:rsidR="004B6060" w:rsidRPr="004B6060" w:rsidRDefault="004B6060" w:rsidP="004B6060">
      <w:pPr>
        <w:autoSpaceDE w:val="0"/>
        <w:autoSpaceDN w:val="0"/>
        <w:adjustRightInd w:val="0"/>
        <w:ind w:left="1440" w:firstLine="720"/>
        <w:rPr>
          <w:rFonts w:ascii="Arial" w:hAnsi="Arial" w:cs="Arial"/>
          <w:sz w:val="22"/>
          <w:szCs w:val="22"/>
        </w:rPr>
      </w:pPr>
      <w:r w:rsidRPr="004B6060">
        <w:rPr>
          <w:rFonts w:ascii="Arial" w:hAnsi="Arial" w:cs="Arial"/>
          <w:sz w:val="22"/>
          <w:szCs w:val="22"/>
        </w:rPr>
        <w:t>Audio PIN: Shown after joining the meeting</w:t>
      </w:r>
    </w:p>
    <w:p w:rsidR="004B6060" w:rsidRPr="004B6060" w:rsidRDefault="004B6060" w:rsidP="004B6060">
      <w:pPr>
        <w:autoSpaceDE w:val="0"/>
        <w:autoSpaceDN w:val="0"/>
        <w:adjustRightInd w:val="0"/>
        <w:ind w:left="1440" w:firstLine="720"/>
        <w:rPr>
          <w:rFonts w:ascii="Arial" w:hAnsi="Arial" w:cs="Arial"/>
          <w:sz w:val="22"/>
          <w:szCs w:val="22"/>
        </w:rPr>
      </w:pPr>
      <w:r w:rsidRPr="004B6060">
        <w:rPr>
          <w:rFonts w:ascii="Arial" w:hAnsi="Arial" w:cs="Arial"/>
          <w:sz w:val="22"/>
          <w:szCs w:val="22"/>
        </w:rPr>
        <w:t>Meeting ID: 811-282-685</w:t>
      </w:r>
    </w:p>
    <w:p w:rsidR="00EB4D39" w:rsidRDefault="00EB4D39" w:rsidP="00413D9B">
      <w:pPr>
        <w:tabs>
          <w:tab w:val="left" w:pos="-720"/>
        </w:tabs>
        <w:suppressAutoHyphens/>
        <w:jc w:val="both"/>
        <w:rPr>
          <w:rFonts w:ascii="Arial" w:hAnsi="Arial" w:cs="Arial"/>
          <w:sz w:val="24"/>
          <w:szCs w:val="24"/>
        </w:rPr>
      </w:pPr>
    </w:p>
    <w:p w:rsidR="00413D9B" w:rsidRPr="004514BC" w:rsidRDefault="00413D9B" w:rsidP="000D69C1">
      <w:pPr>
        <w:tabs>
          <w:tab w:val="left" w:pos="-720"/>
        </w:tabs>
        <w:suppressAutoHyphens/>
        <w:rPr>
          <w:rFonts w:ascii="Arial" w:hAnsi="Arial" w:cs="Arial"/>
          <w:b/>
          <w:sz w:val="22"/>
          <w:szCs w:val="22"/>
        </w:rPr>
      </w:pPr>
      <w:r w:rsidRPr="004514BC">
        <w:rPr>
          <w:rFonts w:ascii="Arial" w:hAnsi="Arial" w:cs="Arial"/>
          <w:sz w:val="22"/>
          <w:szCs w:val="22"/>
        </w:rPr>
        <w:t>Host</w:t>
      </w:r>
      <w:r w:rsidR="000D69C1" w:rsidRPr="004514BC">
        <w:rPr>
          <w:rFonts w:ascii="Arial" w:hAnsi="Arial" w:cs="Arial"/>
          <w:sz w:val="22"/>
          <w:szCs w:val="22"/>
        </w:rPr>
        <w:t>(s)</w:t>
      </w:r>
      <w:r w:rsidRPr="004514BC">
        <w:rPr>
          <w:rFonts w:ascii="Arial" w:hAnsi="Arial" w:cs="Arial"/>
          <w:b/>
          <w:sz w:val="22"/>
          <w:szCs w:val="22"/>
        </w:rPr>
        <w:t xml:space="preserve">: </w:t>
      </w:r>
    </w:p>
    <w:p w:rsidR="00413D9B" w:rsidRPr="004514BC" w:rsidRDefault="00413D9B" w:rsidP="00413D9B">
      <w:pPr>
        <w:tabs>
          <w:tab w:val="left" w:pos="-720"/>
        </w:tabs>
        <w:suppressAutoHyphens/>
        <w:rPr>
          <w:rFonts w:ascii="Arial" w:hAnsi="Arial" w:cs="Arial"/>
          <w:b/>
          <w:sz w:val="22"/>
          <w:szCs w:val="22"/>
        </w:rPr>
      </w:pPr>
      <w:r w:rsidRPr="004514BC">
        <w:rPr>
          <w:rFonts w:ascii="Arial" w:hAnsi="Arial" w:cs="Arial"/>
          <w:b/>
          <w:sz w:val="22"/>
          <w:szCs w:val="22"/>
        </w:rPr>
        <w:t xml:space="preserve">Paul </w:t>
      </w:r>
      <w:proofErr w:type="spellStart"/>
      <w:r w:rsidRPr="004514BC">
        <w:rPr>
          <w:rFonts w:ascii="Arial" w:hAnsi="Arial" w:cs="Arial"/>
          <w:b/>
          <w:sz w:val="22"/>
          <w:szCs w:val="22"/>
        </w:rPr>
        <w:t>Domagala</w:t>
      </w:r>
      <w:proofErr w:type="spellEnd"/>
    </w:p>
    <w:p w:rsidR="00413D9B" w:rsidRPr="004514BC" w:rsidRDefault="00413D9B" w:rsidP="00413D9B">
      <w:pPr>
        <w:tabs>
          <w:tab w:val="left" w:pos="-720"/>
        </w:tabs>
        <w:suppressAutoHyphens/>
        <w:rPr>
          <w:rFonts w:ascii="Arial" w:eastAsiaTheme="minorHAnsi" w:hAnsi="Arial" w:cs="Arial"/>
          <w:snapToGrid/>
          <w:sz w:val="22"/>
          <w:szCs w:val="22"/>
        </w:rPr>
      </w:pPr>
      <w:r w:rsidRPr="004514BC">
        <w:rPr>
          <w:rFonts w:ascii="Arial" w:eastAsiaTheme="minorHAnsi" w:hAnsi="Arial" w:cs="Arial"/>
          <w:snapToGrid/>
          <w:sz w:val="22"/>
          <w:szCs w:val="22"/>
        </w:rPr>
        <w:t>Program Development Officer</w:t>
      </w:r>
      <w:r w:rsidRPr="004514BC">
        <w:rPr>
          <w:rFonts w:ascii="Arial" w:hAnsi="Arial" w:cs="Arial"/>
          <w:b/>
          <w:sz w:val="22"/>
          <w:szCs w:val="22"/>
        </w:rPr>
        <w:t xml:space="preserve">, </w:t>
      </w:r>
      <w:r w:rsidRPr="004514BC">
        <w:rPr>
          <w:rFonts w:ascii="Arial" w:eastAsiaTheme="minorHAnsi" w:hAnsi="Arial" w:cs="Arial"/>
          <w:snapToGrid/>
          <w:sz w:val="22"/>
          <w:szCs w:val="22"/>
        </w:rPr>
        <w:t>Argonne National Laboratory</w:t>
      </w:r>
    </w:p>
    <w:p w:rsidR="000D69C1" w:rsidRPr="004514BC" w:rsidRDefault="000D69C1" w:rsidP="00413D9B">
      <w:pPr>
        <w:tabs>
          <w:tab w:val="left" w:pos="-720"/>
        </w:tabs>
        <w:suppressAutoHyphens/>
        <w:rPr>
          <w:rFonts w:ascii="Arial" w:eastAsiaTheme="minorHAnsi" w:hAnsi="Arial" w:cs="Arial"/>
          <w:snapToGrid/>
          <w:sz w:val="22"/>
          <w:szCs w:val="22"/>
        </w:rPr>
      </w:pPr>
    </w:p>
    <w:p w:rsidR="000D69C1" w:rsidRPr="004514BC" w:rsidRDefault="00676365" w:rsidP="00413D9B">
      <w:pPr>
        <w:tabs>
          <w:tab w:val="left" w:pos="-720"/>
        </w:tabs>
        <w:suppressAutoHyphens/>
        <w:rPr>
          <w:rFonts w:ascii="Arial" w:eastAsiaTheme="minorHAnsi" w:hAnsi="Arial" w:cs="Arial"/>
          <w:b/>
          <w:snapToGrid/>
          <w:sz w:val="22"/>
          <w:szCs w:val="22"/>
        </w:rPr>
      </w:pPr>
      <w:proofErr w:type="spellStart"/>
      <w:r w:rsidRPr="004514BC">
        <w:rPr>
          <w:rFonts w:ascii="Arial" w:eastAsiaTheme="minorHAnsi" w:hAnsi="Arial" w:cs="Arial"/>
          <w:b/>
          <w:snapToGrid/>
          <w:sz w:val="22"/>
          <w:szCs w:val="22"/>
        </w:rPr>
        <w:t>Pinaki</w:t>
      </w:r>
      <w:proofErr w:type="spellEnd"/>
      <w:r w:rsidRPr="004514BC">
        <w:rPr>
          <w:rFonts w:ascii="Arial" w:eastAsiaTheme="minorHAnsi" w:hAnsi="Arial" w:cs="Arial"/>
          <w:b/>
          <w:snapToGrid/>
          <w:sz w:val="22"/>
          <w:szCs w:val="22"/>
        </w:rPr>
        <w:t xml:space="preserve"> </w:t>
      </w:r>
      <w:proofErr w:type="spellStart"/>
      <w:r w:rsidRPr="004514BC">
        <w:rPr>
          <w:rFonts w:ascii="Arial" w:eastAsiaTheme="minorHAnsi" w:hAnsi="Arial" w:cs="Arial"/>
          <w:b/>
          <w:snapToGrid/>
          <w:sz w:val="22"/>
          <w:szCs w:val="22"/>
        </w:rPr>
        <w:t>Mazumde</w:t>
      </w:r>
      <w:r w:rsidR="000D69C1" w:rsidRPr="004514BC">
        <w:rPr>
          <w:rFonts w:ascii="Arial" w:eastAsiaTheme="minorHAnsi" w:hAnsi="Arial" w:cs="Arial"/>
          <w:b/>
          <w:snapToGrid/>
          <w:sz w:val="22"/>
          <w:szCs w:val="22"/>
        </w:rPr>
        <w:t>r</w:t>
      </w:r>
      <w:proofErr w:type="spellEnd"/>
    </w:p>
    <w:p w:rsidR="00A726A4" w:rsidRDefault="009D5832" w:rsidP="00413D9B">
      <w:pPr>
        <w:tabs>
          <w:tab w:val="left" w:pos="-720"/>
        </w:tabs>
        <w:suppressAutoHyphens/>
        <w:rPr>
          <w:rFonts w:ascii="Arial" w:eastAsiaTheme="minorHAnsi" w:hAnsi="Arial" w:cs="Arial"/>
          <w:snapToGrid/>
          <w:sz w:val="22"/>
          <w:szCs w:val="22"/>
        </w:rPr>
      </w:pPr>
      <w:r w:rsidRPr="004514BC">
        <w:rPr>
          <w:rFonts w:ascii="Arial" w:eastAsiaTheme="minorHAnsi" w:hAnsi="Arial" w:cs="Arial"/>
          <w:snapToGrid/>
          <w:sz w:val="22"/>
          <w:szCs w:val="22"/>
        </w:rPr>
        <w:t>Professor, University of Michigan – Ann Arbor</w:t>
      </w:r>
    </w:p>
    <w:p w:rsidR="002518BF" w:rsidRDefault="002518BF" w:rsidP="00413D9B">
      <w:pPr>
        <w:tabs>
          <w:tab w:val="left" w:pos="-720"/>
        </w:tabs>
        <w:suppressAutoHyphens/>
        <w:rPr>
          <w:rFonts w:ascii="Arial" w:eastAsiaTheme="minorHAnsi" w:hAnsi="Arial" w:cs="Arial"/>
          <w:snapToGrid/>
          <w:sz w:val="22"/>
          <w:szCs w:val="22"/>
        </w:rPr>
      </w:pPr>
    </w:p>
    <w:p w:rsidR="002518BF" w:rsidRDefault="002518BF" w:rsidP="00413D9B">
      <w:pPr>
        <w:tabs>
          <w:tab w:val="left" w:pos="-720"/>
        </w:tabs>
        <w:suppressAutoHyphens/>
        <w:rPr>
          <w:rFonts w:ascii="Arial" w:eastAsiaTheme="minorHAnsi" w:hAnsi="Arial" w:cs="Arial"/>
          <w:b/>
          <w:snapToGrid/>
          <w:sz w:val="22"/>
          <w:szCs w:val="22"/>
        </w:rPr>
      </w:pPr>
      <w:r>
        <w:rPr>
          <w:rFonts w:ascii="Arial" w:eastAsiaTheme="minorHAnsi" w:hAnsi="Arial" w:cs="Arial"/>
          <w:b/>
          <w:snapToGrid/>
          <w:sz w:val="22"/>
          <w:szCs w:val="22"/>
        </w:rPr>
        <w:t>Fan Ren</w:t>
      </w:r>
    </w:p>
    <w:p w:rsidR="002518BF" w:rsidRPr="002518BF" w:rsidRDefault="002518BF" w:rsidP="00413D9B">
      <w:pPr>
        <w:tabs>
          <w:tab w:val="left" w:pos="-720"/>
        </w:tabs>
        <w:suppressAutoHyphens/>
        <w:rPr>
          <w:rFonts w:ascii="Arial" w:eastAsiaTheme="minorHAnsi" w:hAnsi="Arial" w:cs="Arial"/>
          <w:snapToGrid/>
          <w:sz w:val="22"/>
          <w:szCs w:val="22"/>
        </w:rPr>
      </w:pPr>
      <w:r>
        <w:rPr>
          <w:rFonts w:ascii="Arial" w:eastAsiaTheme="minorHAnsi" w:hAnsi="Arial" w:cs="Arial"/>
          <w:snapToGrid/>
          <w:sz w:val="22"/>
          <w:szCs w:val="22"/>
        </w:rPr>
        <w:t>Professor, University of Florida</w:t>
      </w:r>
    </w:p>
    <w:p w:rsidR="004A701B" w:rsidRDefault="004A701B" w:rsidP="00413D9B">
      <w:pPr>
        <w:tabs>
          <w:tab w:val="left" w:pos="-720"/>
        </w:tabs>
        <w:suppressAutoHyphens/>
        <w:rPr>
          <w:rFonts w:ascii="Arial" w:eastAsiaTheme="minorHAnsi" w:hAnsi="Arial" w:cs="Arial"/>
          <w:snapToGrid/>
          <w:sz w:val="22"/>
          <w:szCs w:val="22"/>
        </w:rPr>
      </w:pPr>
    </w:p>
    <w:p w:rsidR="004A701B" w:rsidRDefault="004A701B" w:rsidP="00413D9B">
      <w:pPr>
        <w:tabs>
          <w:tab w:val="left" w:pos="-720"/>
        </w:tabs>
        <w:suppressAutoHyphens/>
        <w:rPr>
          <w:rFonts w:ascii="Arial" w:eastAsiaTheme="minorHAnsi" w:hAnsi="Arial" w:cs="Arial"/>
          <w:b/>
          <w:snapToGrid/>
          <w:sz w:val="22"/>
          <w:szCs w:val="22"/>
        </w:rPr>
      </w:pPr>
      <w:proofErr w:type="spellStart"/>
      <w:r>
        <w:rPr>
          <w:rFonts w:ascii="Arial" w:eastAsiaTheme="minorHAnsi" w:hAnsi="Arial" w:cs="Arial"/>
          <w:b/>
          <w:snapToGrid/>
          <w:sz w:val="22"/>
          <w:szCs w:val="22"/>
        </w:rPr>
        <w:t>Hyoung-Jin</w:t>
      </w:r>
      <w:proofErr w:type="spellEnd"/>
      <w:r>
        <w:rPr>
          <w:rFonts w:ascii="Arial" w:eastAsiaTheme="minorHAnsi" w:hAnsi="Arial" w:cs="Arial"/>
          <w:b/>
          <w:snapToGrid/>
          <w:sz w:val="22"/>
          <w:szCs w:val="22"/>
        </w:rPr>
        <w:t xml:space="preserve"> “Joe” Cho</w:t>
      </w:r>
    </w:p>
    <w:p w:rsidR="004A701B" w:rsidRPr="004A701B" w:rsidRDefault="004A701B" w:rsidP="00413D9B">
      <w:pPr>
        <w:tabs>
          <w:tab w:val="left" w:pos="-720"/>
        </w:tabs>
        <w:suppressAutoHyphens/>
        <w:rPr>
          <w:rFonts w:ascii="Arial" w:eastAsiaTheme="minorHAnsi" w:hAnsi="Arial" w:cs="Arial"/>
          <w:snapToGrid/>
          <w:sz w:val="22"/>
          <w:szCs w:val="22"/>
        </w:rPr>
      </w:pPr>
      <w:r>
        <w:rPr>
          <w:rFonts w:ascii="Arial" w:eastAsiaTheme="minorHAnsi" w:hAnsi="Arial" w:cs="Arial"/>
          <w:snapToGrid/>
          <w:sz w:val="22"/>
          <w:szCs w:val="22"/>
        </w:rPr>
        <w:t>Professor, University of Central Florida and MIST Center</w:t>
      </w:r>
    </w:p>
    <w:p w:rsidR="000D69C1" w:rsidRPr="004514BC" w:rsidRDefault="000D69C1" w:rsidP="00413D9B">
      <w:pPr>
        <w:tabs>
          <w:tab w:val="left" w:pos="-720"/>
        </w:tabs>
        <w:suppressAutoHyphens/>
        <w:rPr>
          <w:rFonts w:ascii="Arial" w:hAnsi="Arial" w:cs="Arial"/>
          <w:b/>
          <w:sz w:val="22"/>
          <w:szCs w:val="22"/>
        </w:rPr>
      </w:pPr>
      <w:r w:rsidRPr="004514BC">
        <w:rPr>
          <w:rFonts w:ascii="Arial" w:eastAsiaTheme="minorHAnsi" w:hAnsi="Arial" w:cs="Arial"/>
          <w:snapToGrid/>
          <w:sz w:val="22"/>
          <w:szCs w:val="22"/>
        </w:rPr>
        <w:tab/>
      </w:r>
    </w:p>
    <w:p w:rsidR="00413D9B" w:rsidRPr="004514BC" w:rsidRDefault="00413D9B" w:rsidP="000D69C1">
      <w:pPr>
        <w:tabs>
          <w:tab w:val="left" w:pos="-720"/>
        </w:tabs>
        <w:suppressAutoHyphens/>
        <w:rPr>
          <w:rFonts w:ascii="Arial" w:hAnsi="Arial" w:cs="Arial"/>
          <w:sz w:val="22"/>
          <w:szCs w:val="22"/>
        </w:rPr>
      </w:pPr>
      <w:r w:rsidRPr="004514BC">
        <w:rPr>
          <w:rFonts w:ascii="Arial" w:hAnsi="Arial" w:cs="Arial"/>
          <w:b/>
          <w:sz w:val="22"/>
          <w:szCs w:val="22"/>
        </w:rPr>
        <w:t>Facilitated by</w:t>
      </w:r>
      <w:r w:rsidRPr="004514BC">
        <w:rPr>
          <w:rFonts w:ascii="Arial" w:hAnsi="Arial" w:cs="Arial"/>
          <w:sz w:val="22"/>
          <w:szCs w:val="22"/>
        </w:rPr>
        <w:t>: International Consor</w:t>
      </w:r>
      <w:r w:rsidR="000D69C1" w:rsidRPr="004514BC">
        <w:rPr>
          <w:rFonts w:ascii="Arial" w:hAnsi="Arial" w:cs="Arial"/>
          <w:sz w:val="22"/>
          <w:szCs w:val="22"/>
        </w:rPr>
        <w:t>tium for Advanced Manufacturing</w:t>
      </w:r>
      <w:r w:rsidRPr="004514BC">
        <w:rPr>
          <w:rFonts w:ascii="Arial" w:hAnsi="Arial" w:cs="Arial"/>
          <w:b/>
          <w:sz w:val="22"/>
          <w:szCs w:val="22"/>
        </w:rPr>
        <w:t xml:space="preserve"> </w:t>
      </w:r>
      <w:r w:rsidRPr="004514BC">
        <w:rPr>
          <w:rFonts w:ascii="Arial" w:hAnsi="Arial" w:cs="Arial"/>
          <w:sz w:val="22"/>
          <w:szCs w:val="22"/>
        </w:rPr>
        <w:t xml:space="preserve">Research, </w:t>
      </w:r>
      <w:hyperlink r:id="rId7" w:history="1">
        <w:r w:rsidRPr="004514BC">
          <w:rPr>
            <w:rFonts w:ascii="Arial" w:hAnsi="Arial" w:cs="Arial"/>
            <w:color w:val="0000FF" w:themeColor="hyperlink"/>
            <w:sz w:val="22"/>
            <w:szCs w:val="22"/>
            <w:u w:val="single"/>
          </w:rPr>
          <w:t>www.icamr.net</w:t>
        </w:r>
      </w:hyperlink>
      <w:r w:rsidRPr="004514BC">
        <w:rPr>
          <w:rFonts w:ascii="Arial" w:hAnsi="Arial" w:cs="Arial"/>
          <w:sz w:val="22"/>
          <w:szCs w:val="22"/>
        </w:rPr>
        <w:t xml:space="preserve"> </w:t>
      </w:r>
    </w:p>
    <w:p w:rsidR="00413D9B" w:rsidRPr="004514BC" w:rsidRDefault="00413D9B" w:rsidP="00413D9B">
      <w:pPr>
        <w:tabs>
          <w:tab w:val="left" w:pos="-720"/>
        </w:tabs>
        <w:suppressAutoHyphens/>
        <w:jc w:val="both"/>
        <w:rPr>
          <w:rFonts w:ascii="Arial" w:hAnsi="Arial" w:cs="Arial"/>
          <w:sz w:val="22"/>
          <w:szCs w:val="22"/>
        </w:rPr>
      </w:pPr>
    </w:p>
    <w:p w:rsidR="00413D9B" w:rsidRPr="004514BC" w:rsidRDefault="000D69C1" w:rsidP="000D69C1">
      <w:pPr>
        <w:tabs>
          <w:tab w:val="left" w:pos="-720"/>
        </w:tabs>
        <w:suppressAutoHyphens/>
        <w:rPr>
          <w:rFonts w:ascii="Arial" w:hAnsi="Arial" w:cs="Arial"/>
          <w:sz w:val="22"/>
          <w:szCs w:val="22"/>
        </w:rPr>
      </w:pPr>
      <w:r w:rsidRPr="004514BC">
        <w:rPr>
          <w:rFonts w:ascii="Arial" w:hAnsi="Arial" w:cs="Arial"/>
          <w:noProof/>
          <w:snapToGrid/>
          <w:sz w:val="22"/>
          <w:szCs w:val="22"/>
        </w:rPr>
        <mc:AlternateContent>
          <mc:Choice Requires="wps">
            <w:drawing>
              <wp:anchor distT="0" distB="0" distL="114300" distR="114300" simplePos="0" relativeHeight="251660288" behindDoc="0" locked="0" layoutInCell="1" allowOverlap="1" wp14:anchorId="5F76FE1C" wp14:editId="72FF6590">
                <wp:simplePos x="0" y="0"/>
                <wp:positionH relativeFrom="column">
                  <wp:posOffset>4375150</wp:posOffset>
                </wp:positionH>
                <wp:positionV relativeFrom="paragraph">
                  <wp:posOffset>46355</wp:posOffset>
                </wp:positionV>
                <wp:extent cx="1943100" cy="36766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3676650"/>
                        </a:xfrm>
                        <a:prstGeom prst="rect">
                          <a:avLst/>
                        </a:prstGeom>
                        <a:solidFill>
                          <a:srgbClr val="9BBB59">
                            <a:lumMod val="60000"/>
                            <a:lumOff val="4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13D9B" w:rsidRDefault="00413D9B" w:rsidP="00413D9B">
                            <w:pPr>
                              <w:autoSpaceDE w:val="0"/>
                              <w:autoSpaceDN w:val="0"/>
                              <w:adjustRightInd w:val="0"/>
                              <w:spacing w:after="120"/>
                              <w:rPr>
                                <w:rFonts w:ascii="Times" w:eastAsiaTheme="minorHAnsi" w:hAnsi="Times" w:cs="Times"/>
                                <w:snapToGrid/>
                                <w:sz w:val="24"/>
                                <w:szCs w:val="24"/>
                              </w:rPr>
                            </w:pPr>
                            <w:r w:rsidRPr="00E154A0">
                              <w:rPr>
                                <w:rFonts w:ascii="Georgia" w:eastAsiaTheme="minorHAnsi" w:hAnsi="Georgia" w:cs="Georgia"/>
                                <w:b/>
                                <w:bCs/>
                                <w:snapToGrid/>
                                <w:sz w:val="24"/>
                                <w:szCs w:val="24"/>
                              </w:rPr>
                              <w:t>Innovations create new possibilities</w:t>
                            </w:r>
                          </w:p>
                          <w:p w:rsidR="00413D9B" w:rsidRDefault="00413D9B" w:rsidP="00413D9B">
                            <w:pPr>
                              <w:autoSpaceDE w:val="0"/>
                              <w:autoSpaceDN w:val="0"/>
                              <w:adjustRightInd w:val="0"/>
                              <w:spacing w:after="240"/>
                              <w:jc w:val="both"/>
                              <w:rPr>
                                <w:rFonts w:ascii="Times" w:eastAsiaTheme="minorHAnsi" w:hAnsi="Times" w:cs="Times"/>
                                <w:i/>
                                <w:snapToGrid/>
                                <w:sz w:val="22"/>
                                <w:szCs w:val="22"/>
                              </w:rPr>
                            </w:pPr>
                            <w:r w:rsidRPr="00C80CB1">
                              <w:rPr>
                                <w:rFonts w:ascii="Times" w:eastAsiaTheme="minorHAnsi" w:hAnsi="Times" w:cs="Times"/>
                                <w:snapToGrid/>
                                <w:sz w:val="22"/>
                                <w:szCs w:val="22"/>
                              </w:rPr>
                              <w:t>“</w:t>
                            </w:r>
                            <w:r w:rsidRPr="00C80CB1">
                              <w:rPr>
                                <w:rFonts w:ascii="Times" w:eastAsiaTheme="minorHAnsi" w:hAnsi="Times" w:cs="Times"/>
                                <w:i/>
                                <w:snapToGrid/>
                                <w:sz w:val="22"/>
                                <w:szCs w:val="22"/>
                              </w:rPr>
                              <w:t>A rich pipeline of innovations promises to create additional demand and drive further productivity gains across manufacturing industries ....... and new information technologies that can generate new forms of intelligence, such as big data and the use of data-gathering sensors in production machinery and in logistics (the so-called Internet of Things)”</w:t>
                            </w:r>
                          </w:p>
                          <w:p w:rsidR="00413D9B" w:rsidRPr="00792ED8" w:rsidRDefault="00413D9B" w:rsidP="00413D9B">
                            <w:pPr>
                              <w:autoSpaceDE w:val="0"/>
                              <w:autoSpaceDN w:val="0"/>
                              <w:adjustRightInd w:val="0"/>
                              <w:spacing w:after="240"/>
                              <w:jc w:val="both"/>
                              <w:rPr>
                                <w:rFonts w:ascii="Times" w:eastAsiaTheme="minorHAnsi" w:hAnsi="Times" w:cs="Times"/>
                                <w:snapToGrid/>
                                <w:sz w:val="18"/>
                                <w:szCs w:val="18"/>
                              </w:rPr>
                            </w:pPr>
                            <w:r w:rsidRPr="00792ED8">
                              <w:rPr>
                                <w:rFonts w:ascii="Times" w:eastAsiaTheme="minorHAnsi" w:hAnsi="Times" w:cs="Times"/>
                                <w:b/>
                                <w:i/>
                                <w:snapToGrid/>
                                <w:sz w:val="18"/>
                                <w:szCs w:val="18"/>
                              </w:rPr>
                              <w:t>Manufacturing the future: The next era of global growth and innovation</w:t>
                            </w:r>
                            <w:r w:rsidRPr="00792ED8">
                              <w:rPr>
                                <w:rFonts w:ascii="Times" w:eastAsiaTheme="minorHAnsi" w:hAnsi="Times" w:cs="Times"/>
                                <w:snapToGrid/>
                                <w:sz w:val="18"/>
                                <w:szCs w:val="18"/>
                              </w:rPr>
                              <w:t>, McKinsey Global Institute, November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4.5pt;margin-top:3.65pt;width:15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" fillcolor="#c3d69b" stroked="f">
                <v:textbox>
                  <w:txbxContent>
                    <w:p w:rsidR="00413D9B" w:rsidRDefault="00413D9B" w:rsidP="00413D9B">
                      <w:pPr>
                        <w:autoSpaceDE w:val="0"/>
                        <w:autoSpaceDN w:val="0"/>
                        <w:adjustRightInd w:val="0"/>
                        <w:spacing w:after="120"/>
                        <w:rPr>
                          <w:rFonts w:ascii="Times" w:eastAsiaTheme="minorHAnsi" w:hAnsi="Times" w:cs="Times"/>
                          <w:snapToGrid/>
                          <w:sz w:val="24"/>
                          <w:szCs w:val="24"/>
                        </w:rPr>
                      </w:pPr>
                      <w:r w:rsidRPr="00E154A0">
                        <w:rPr>
                          <w:rFonts w:ascii="Georgia" w:eastAsiaTheme="minorHAnsi" w:hAnsi="Georgia" w:cs="Georgia"/>
                          <w:b/>
                          <w:bCs/>
                          <w:snapToGrid/>
                          <w:sz w:val="24"/>
                          <w:szCs w:val="24"/>
                        </w:rPr>
                        <w:t>Innovations create new possibilities</w:t>
                      </w:r>
                    </w:p>
                    <w:p w:rsidR="00413D9B" w:rsidRDefault="00413D9B" w:rsidP="00413D9B">
                      <w:pPr>
                        <w:autoSpaceDE w:val="0"/>
                        <w:autoSpaceDN w:val="0"/>
                        <w:adjustRightInd w:val="0"/>
                        <w:spacing w:after="240"/>
                        <w:jc w:val="both"/>
                        <w:rPr>
                          <w:rFonts w:ascii="Times" w:eastAsiaTheme="minorHAnsi" w:hAnsi="Times" w:cs="Times"/>
                          <w:i/>
                          <w:snapToGrid/>
                          <w:sz w:val="22"/>
                          <w:szCs w:val="22"/>
                        </w:rPr>
                      </w:pPr>
                      <w:r w:rsidRPr="00C80CB1">
                        <w:rPr>
                          <w:rFonts w:ascii="Times" w:eastAsiaTheme="minorHAnsi" w:hAnsi="Times" w:cs="Times"/>
                          <w:snapToGrid/>
                          <w:sz w:val="22"/>
                          <w:szCs w:val="22"/>
                        </w:rPr>
                        <w:t>“</w:t>
                      </w:r>
                      <w:r w:rsidRPr="00C80CB1">
                        <w:rPr>
                          <w:rFonts w:ascii="Times" w:eastAsiaTheme="minorHAnsi" w:hAnsi="Times" w:cs="Times"/>
                          <w:i/>
                          <w:snapToGrid/>
                          <w:sz w:val="22"/>
                          <w:szCs w:val="22"/>
                        </w:rPr>
                        <w:t>A rich pipeline of innovations promises to create additional demand and drive further productivity gains across manufacturing industries ....... and new information technologies that can generate new forms of intelligence, such as big data and the use of data-gathering sensors in production machinery and in logistics (the so-called Internet of Things)”</w:t>
                      </w:r>
                    </w:p>
                    <w:p w:rsidR="00413D9B" w:rsidRPr="00792ED8" w:rsidRDefault="00413D9B" w:rsidP="00413D9B">
                      <w:pPr>
                        <w:autoSpaceDE w:val="0"/>
                        <w:autoSpaceDN w:val="0"/>
                        <w:adjustRightInd w:val="0"/>
                        <w:spacing w:after="240"/>
                        <w:jc w:val="both"/>
                        <w:rPr>
                          <w:rFonts w:ascii="Times" w:eastAsiaTheme="minorHAnsi" w:hAnsi="Times" w:cs="Times"/>
                          <w:snapToGrid/>
                          <w:sz w:val="18"/>
                          <w:szCs w:val="18"/>
                        </w:rPr>
                      </w:pPr>
                      <w:r w:rsidRPr="00792ED8">
                        <w:rPr>
                          <w:rFonts w:ascii="Times" w:eastAsiaTheme="minorHAnsi" w:hAnsi="Times" w:cs="Times"/>
                          <w:b/>
                          <w:i/>
                          <w:snapToGrid/>
                          <w:sz w:val="18"/>
                          <w:szCs w:val="18"/>
                        </w:rPr>
                        <w:t>Manufacturing the future: The next era of global growth and innovation</w:t>
                      </w:r>
                      <w:r w:rsidRPr="00792ED8">
                        <w:rPr>
                          <w:rFonts w:ascii="Times" w:eastAsiaTheme="minorHAnsi" w:hAnsi="Times" w:cs="Times"/>
                          <w:snapToGrid/>
                          <w:sz w:val="18"/>
                          <w:szCs w:val="18"/>
                        </w:rPr>
                        <w:t>, McKinsey Global Institute, November 2012</w:t>
                      </w:r>
                    </w:p>
                  </w:txbxContent>
                </v:textbox>
                <w10:wrap type="square"/>
              </v:shape>
            </w:pict>
          </mc:Fallback>
        </mc:AlternateContent>
      </w:r>
      <w:r w:rsidR="00413D9B" w:rsidRPr="004514BC">
        <w:rPr>
          <w:rFonts w:ascii="Arial" w:hAnsi="Arial" w:cs="Arial"/>
          <w:sz w:val="22"/>
          <w:szCs w:val="22"/>
        </w:rPr>
        <w:t>Today, the manufacturing enterprise is at a crossroads, with one foot in traditional manual &amp; analog systems and one foot in the digital world. For US manufactures to be successful, they’ll need to complete the transition to fully integrated and digitally-enabled factory floors.</w:t>
      </w:r>
    </w:p>
    <w:p w:rsidR="00413D9B" w:rsidRPr="004514BC" w:rsidRDefault="00413D9B" w:rsidP="00413D9B">
      <w:pPr>
        <w:tabs>
          <w:tab w:val="left" w:pos="-720"/>
        </w:tabs>
        <w:suppressAutoHyphens/>
        <w:jc w:val="both"/>
        <w:rPr>
          <w:rFonts w:ascii="Arial" w:hAnsi="Arial" w:cs="Arial"/>
          <w:sz w:val="22"/>
          <w:szCs w:val="22"/>
        </w:rPr>
      </w:pPr>
    </w:p>
    <w:p w:rsidR="00413D9B" w:rsidRPr="004514BC" w:rsidRDefault="00413D9B" w:rsidP="00413D9B">
      <w:pPr>
        <w:tabs>
          <w:tab w:val="left" w:pos="-720"/>
        </w:tabs>
        <w:suppressAutoHyphens/>
        <w:rPr>
          <w:rFonts w:ascii="Arial" w:hAnsi="Arial" w:cs="Arial"/>
          <w:sz w:val="22"/>
          <w:szCs w:val="22"/>
        </w:rPr>
      </w:pPr>
      <w:r w:rsidRPr="004514BC">
        <w:rPr>
          <w:rFonts w:ascii="Arial" w:hAnsi="Arial" w:cs="Arial"/>
          <w:sz w:val="22"/>
          <w:szCs w:val="22"/>
        </w:rPr>
        <w:t>This will mean:</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t>Automation that has embedded intelligence</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t>Machines that not only communicate to central control, but to each other</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t xml:space="preserve">Real-time analysis of key process parameters </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t>Control feedback to optimize for production rate, quality and energy consumption and to understand the relationships between them</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t>Built-in resiliency so that production processes can detect and adjust for equipment failures or anomalies</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t>Greater insight into process performance and efficiency</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t>Decreased cost and time to market</w:t>
      </w:r>
    </w:p>
    <w:p w:rsidR="00413D9B" w:rsidRPr="004514BC" w:rsidRDefault="00413D9B" w:rsidP="00413D9B">
      <w:pPr>
        <w:numPr>
          <w:ilvl w:val="0"/>
          <w:numId w:val="2"/>
        </w:numPr>
        <w:tabs>
          <w:tab w:val="left" w:pos="-720"/>
        </w:tabs>
        <w:suppressAutoHyphens/>
        <w:contextualSpacing/>
        <w:rPr>
          <w:rFonts w:ascii="Arial" w:hAnsi="Arial" w:cs="Arial"/>
          <w:sz w:val="22"/>
          <w:szCs w:val="22"/>
        </w:rPr>
      </w:pPr>
      <w:r w:rsidRPr="004514BC">
        <w:rPr>
          <w:rFonts w:ascii="Arial" w:hAnsi="Arial" w:cs="Arial"/>
          <w:sz w:val="22"/>
          <w:szCs w:val="22"/>
        </w:rPr>
        <w:lastRenderedPageBreak/>
        <w:t>Agility – rapidly adapt and reconfigure when necessary</w:t>
      </w:r>
    </w:p>
    <w:p w:rsidR="00413D9B" w:rsidRPr="004514BC" w:rsidRDefault="00413D9B" w:rsidP="00413D9B">
      <w:pPr>
        <w:tabs>
          <w:tab w:val="left" w:pos="-720"/>
        </w:tabs>
        <w:suppressAutoHyphens/>
        <w:rPr>
          <w:rFonts w:ascii="Arial" w:hAnsi="Arial" w:cs="Arial"/>
          <w:sz w:val="22"/>
          <w:szCs w:val="22"/>
        </w:rPr>
      </w:pPr>
    </w:p>
    <w:p w:rsidR="00413D9B" w:rsidRPr="004514BC" w:rsidRDefault="00413D9B" w:rsidP="00413D9B">
      <w:pPr>
        <w:tabs>
          <w:tab w:val="left" w:pos="-720"/>
        </w:tabs>
        <w:suppressAutoHyphens/>
        <w:jc w:val="both"/>
        <w:rPr>
          <w:rFonts w:ascii="Arial" w:hAnsi="Arial" w:cs="Arial"/>
          <w:sz w:val="22"/>
          <w:szCs w:val="22"/>
        </w:rPr>
      </w:pPr>
      <w:r w:rsidRPr="004514BC">
        <w:rPr>
          <w:rFonts w:ascii="Arial" w:hAnsi="Arial" w:cs="Arial"/>
          <w:sz w:val="22"/>
          <w:szCs w:val="22"/>
        </w:rPr>
        <w:t>See how Argonne and other innovators are using sensors and advanced analytics to optimize large complex systems such as smart cities.  Understand what’s possible today and help shape the future of manufacturing by sharing your needs and experience with consortium team members.</w:t>
      </w:r>
    </w:p>
    <w:p w:rsidR="00413D9B" w:rsidRPr="004514BC" w:rsidRDefault="00413D9B" w:rsidP="00413D9B">
      <w:pPr>
        <w:tabs>
          <w:tab w:val="left" w:pos="-720"/>
        </w:tabs>
        <w:suppressAutoHyphens/>
        <w:jc w:val="both"/>
        <w:rPr>
          <w:rFonts w:ascii="Arial" w:hAnsi="Arial" w:cs="Arial"/>
          <w:b/>
          <w:color w:val="000000" w:themeColor="text1"/>
          <w:sz w:val="22"/>
          <w:szCs w:val="22"/>
        </w:rPr>
      </w:pPr>
    </w:p>
    <w:p w:rsidR="0049026E" w:rsidRPr="004514BC" w:rsidRDefault="00413D9B" w:rsidP="00413D9B">
      <w:pPr>
        <w:widowControl/>
        <w:spacing w:after="200" w:line="276" w:lineRule="auto"/>
        <w:jc w:val="center"/>
        <w:rPr>
          <w:rFonts w:ascii="Arial" w:hAnsi="Arial" w:cs="Arial"/>
          <w:b/>
          <w:color w:val="000000" w:themeColor="text1"/>
          <w:sz w:val="22"/>
          <w:szCs w:val="22"/>
        </w:rPr>
      </w:pPr>
      <w:r w:rsidRPr="004514BC">
        <w:rPr>
          <w:noProof/>
          <w:sz w:val="22"/>
          <w:szCs w:val="22"/>
        </w:rPr>
        <mc:AlternateContent>
          <mc:Choice Requires="wps">
            <w:drawing>
              <wp:anchor distT="0" distB="0" distL="114300" distR="114300" simplePos="0" relativeHeight="251659264" behindDoc="0" locked="0" layoutInCell="1" allowOverlap="1" wp14:anchorId="4AE84D02" wp14:editId="4CDF1DC4">
                <wp:simplePos x="0" y="0"/>
                <wp:positionH relativeFrom="margin">
                  <wp:posOffset>95250</wp:posOffset>
                </wp:positionH>
                <wp:positionV relativeFrom="paragraph">
                  <wp:posOffset>5080</wp:posOffset>
                </wp:positionV>
                <wp:extent cx="6400800" cy="666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00800" cy="66675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13D9B" w:rsidRPr="000921B0" w:rsidRDefault="00413D9B" w:rsidP="00413D9B">
                            <w:pPr>
                              <w:tabs>
                                <w:tab w:val="left" w:pos="-720"/>
                              </w:tabs>
                              <w:suppressAutoHyphens/>
                              <w:jc w:val="both"/>
                              <w:rPr>
                                <w:rFonts w:ascii="Arial" w:hAnsi="Arial" w:cs="Arial"/>
                                <w:sz w:val="22"/>
                                <w:szCs w:val="22"/>
                              </w:rPr>
                            </w:pPr>
                            <w:r w:rsidRPr="000921B0">
                              <w:rPr>
                                <w:rFonts w:ascii="Arial" w:hAnsi="Arial" w:cs="Arial"/>
                                <w:sz w:val="22"/>
                                <w:szCs w:val="22"/>
                              </w:rPr>
                              <w:t>Please RSVP</w:t>
                            </w:r>
                            <w:r w:rsidR="004B6060">
                              <w:rPr>
                                <w:rFonts w:ascii="Arial" w:hAnsi="Arial" w:cs="Arial"/>
                                <w:sz w:val="22"/>
                                <w:szCs w:val="22"/>
                              </w:rPr>
                              <w:t xml:space="preserve"> for either in-person or </w:t>
                            </w:r>
                            <w:proofErr w:type="spellStart"/>
                            <w:r w:rsidR="004B6060">
                              <w:rPr>
                                <w:rFonts w:ascii="Arial" w:hAnsi="Arial" w:cs="Arial"/>
                                <w:sz w:val="22"/>
                                <w:szCs w:val="22"/>
                              </w:rPr>
                              <w:t>webconference</w:t>
                            </w:r>
                            <w:proofErr w:type="spellEnd"/>
                            <w:r w:rsidRPr="000921B0">
                              <w:rPr>
                                <w:rFonts w:ascii="Arial" w:hAnsi="Arial" w:cs="Arial"/>
                                <w:sz w:val="22"/>
                                <w:szCs w:val="22"/>
                              </w:rPr>
                              <w:t xml:space="preserve"> to Andrea Wesser, International Consortium of Advanced Manufacturing Research, at 407-353-3469 or </w:t>
                            </w:r>
                            <w:hyperlink r:id="rId8" w:history="1">
                              <w:r w:rsidRPr="000921B0">
                                <w:rPr>
                                  <w:rStyle w:val="Hyperlink"/>
                                  <w:rFonts w:ascii="Arial" w:hAnsi="Arial" w:cs="Arial"/>
                                  <w:sz w:val="22"/>
                                  <w:szCs w:val="22"/>
                                </w:rPr>
                                <w:t>andrea.wesser@ucf.edu</w:t>
                              </w:r>
                            </w:hyperlink>
                            <w:r w:rsidR="00322C1C">
                              <w:rPr>
                                <w:rFonts w:ascii="Arial" w:hAnsi="Arial" w:cs="Arial"/>
                                <w:sz w:val="22"/>
                                <w:szCs w:val="22"/>
                              </w:rPr>
                              <w:t xml:space="preserve"> by March 26</w:t>
                            </w:r>
                            <w:r w:rsidRPr="000921B0">
                              <w:rPr>
                                <w:rFonts w:ascii="Arial" w:hAnsi="Arial" w:cs="Arial"/>
                                <w:sz w:val="22"/>
                                <w:szCs w:val="22"/>
                              </w:rPr>
                              <w:t>, 2015 by 5PM.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7.5pt;margin-top:.4pt;width:7in;height:5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" filled="f" strokecolor="windowText">
                <v:textbox>
                  <w:txbxContent>
                    <w:p w:rsidR="00413D9B" w:rsidRPr="000921B0" w:rsidRDefault="00413D9B" w:rsidP="00413D9B">
                      <w:pPr>
                        <w:tabs>
                          <w:tab w:val="left" w:pos="-720"/>
                        </w:tabs>
                        <w:suppressAutoHyphens/>
                        <w:jc w:val="both"/>
                        <w:rPr>
                          <w:rFonts w:ascii="Arial" w:hAnsi="Arial" w:cs="Arial"/>
                          <w:sz w:val="22"/>
                          <w:szCs w:val="22"/>
                        </w:rPr>
                      </w:pPr>
                      <w:r w:rsidRPr="000921B0">
                        <w:rPr>
                          <w:rFonts w:ascii="Arial" w:hAnsi="Arial" w:cs="Arial"/>
                          <w:sz w:val="22"/>
                          <w:szCs w:val="22"/>
                        </w:rPr>
                        <w:t>Please RSVP</w:t>
                      </w:r>
                      <w:r w:rsidR="004B6060">
                        <w:rPr>
                          <w:rFonts w:ascii="Arial" w:hAnsi="Arial" w:cs="Arial"/>
                          <w:sz w:val="22"/>
                          <w:szCs w:val="22"/>
                        </w:rPr>
                        <w:t xml:space="preserve"> for either in-person or </w:t>
                      </w:r>
                      <w:proofErr w:type="spellStart"/>
                      <w:r w:rsidR="004B6060">
                        <w:rPr>
                          <w:rFonts w:ascii="Arial" w:hAnsi="Arial" w:cs="Arial"/>
                          <w:sz w:val="22"/>
                          <w:szCs w:val="22"/>
                        </w:rPr>
                        <w:t>webconference</w:t>
                      </w:r>
                      <w:proofErr w:type="spellEnd"/>
                      <w:r w:rsidRPr="000921B0">
                        <w:rPr>
                          <w:rFonts w:ascii="Arial" w:hAnsi="Arial" w:cs="Arial"/>
                          <w:sz w:val="22"/>
                          <w:szCs w:val="22"/>
                        </w:rPr>
                        <w:t xml:space="preserve"> to Andrea Wesser, International Consortium of Advanced Manufacturing Research, at 407-353-3469 or </w:t>
                      </w:r>
                      <w:hyperlink r:id="rId13" w:history="1">
                        <w:r w:rsidRPr="000921B0">
                          <w:rPr>
                            <w:rStyle w:val="Hyperlink"/>
                            <w:rFonts w:ascii="Arial" w:hAnsi="Arial" w:cs="Arial"/>
                            <w:sz w:val="22"/>
                            <w:szCs w:val="22"/>
                          </w:rPr>
                          <w:t>andrea.wesser@ucf.edu</w:t>
                        </w:r>
                      </w:hyperlink>
                      <w:r w:rsidR="00322C1C">
                        <w:rPr>
                          <w:rFonts w:ascii="Arial" w:hAnsi="Arial" w:cs="Arial"/>
                          <w:sz w:val="22"/>
                          <w:szCs w:val="22"/>
                        </w:rPr>
                        <w:t xml:space="preserve"> by March 26</w:t>
                      </w:r>
                      <w:r w:rsidRPr="000921B0">
                        <w:rPr>
                          <w:rFonts w:ascii="Arial" w:hAnsi="Arial" w:cs="Arial"/>
                          <w:sz w:val="22"/>
                          <w:szCs w:val="22"/>
                        </w:rPr>
                        <w:t>, 2015 by 5PM.</w:t>
                      </w:r>
                    </w:p>
                  </w:txbxContent>
                </v:textbox>
                <w10:wrap anchorx="margin"/>
              </v:shape>
            </w:pict>
          </mc:Fallback>
        </mc:AlternateContent>
      </w:r>
    </w:p>
    <w:sectPr w:rsidR="0049026E" w:rsidRPr="0045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4F4"/>
    <w:multiLevelType w:val="hybridMultilevel"/>
    <w:tmpl w:val="EC784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6494965"/>
    <w:multiLevelType w:val="hybridMultilevel"/>
    <w:tmpl w:val="C52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71398"/>
    <w:multiLevelType w:val="hybridMultilevel"/>
    <w:tmpl w:val="745A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C8064D6"/>
    <w:multiLevelType w:val="hybridMultilevel"/>
    <w:tmpl w:val="42786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96"/>
    <w:rsid w:val="00006CA9"/>
    <w:rsid w:val="000D69C1"/>
    <w:rsid w:val="001048BE"/>
    <w:rsid w:val="00171A2C"/>
    <w:rsid w:val="0017685A"/>
    <w:rsid w:val="001B179F"/>
    <w:rsid w:val="00206765"/>
    <w:rsid w:val="002518BF"/>
    <w:rsid w:val="002E6767"/>
    <w:rsid w:val="00322C1C"/>
    <w:rsid w:val="003C32F2"/>
    <w:rsid w:val="00412CBF"/>
    <w:rsid w:val="00413D9B"/>
    <w:rsid w:val="004514BC"/>
    <w:rsid w:val="00452E50"/>
    <w:rsid w:val="0049026E"/>
    <w:rsid w:val="004A3BBF"/>
    <w:rsid w:val="004A66D7"/>
    <w:rsid w:val="004A701B"/>
    <w:rsid w:val="004B6060"/>
    <w:rsid w:val="005B7C30"/>
    <w:rsid w:val="005D44A1"/>
    <w:rsid w:val="00676365"/>
    <w:rsid w:val="00727A50"/>
    <w:rsid w:val="00925B96"/>
    <w:rsid w:val="009C0AFA"/>
    <w:rsid w:val="009D5832"/>
    <w:rsid w:val="009E7BB1"/>
    <w:rsid w:val="00A139EF"/>
    <w:rsid w:val="00A41E16"/>
    <w:rsid w:val="00A726A4"/>
    <w:rsid w:val="00AC2ECB"/>
    <w:rsid w:val="00BC1DD4"/>
    <w:rsid w:val="00E614CE"/>
    <w:rsid w:val="00EA4F62"/>
    <w:rsid w:val="00EB4D39"/>
    <w:rsid w:val="00EE3A41"/>
    <w:rsid w:val="00FC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96"/>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96"/>
    <w:pPr>
      <w:ind w:left="720"/>
      <w:contextualSpacing/>
    </w:pPr>
  </w:style>
  <w:style w:type="character" w:styleId="Hyperlink">
    <w:name w:val="Hyperlink"/>
    <w:basedOn w:val="DefaultParagraphFont"/>
    <w:uiPriority w:val="99"/>
    <w:unhideWhenUsed/>
    <w:rsid w:val="00925B96"/>
    <w:rPr>
      <w:color w:val="0000FF" w:themeColor="hyperlink"/>
      <w:u w:val="single"/>
    </w:rPr>
  </w:style>
  <w:style w:type="table" w:styleId="TableGrid">
    <w:name w:val="Table Grid"/>
    <w:basedOn w:val="TableNormal"/>
    <w:uiPriority w:val="59"/>
    <w:rsid w:val="0041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96"/>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96"/>
    <w:pPr>
      <w:ind w:left="720"/>
      <w:contextualSpacing/>
    </w:pPr>
  </w:style>
  <w:style w:type="character" w:styleId="Hyperlink">
    <w:name w:val="Hyperlink"/>
    <w:basedOn w:val="DefaultParagraphFont"/>
    <w:uiPriority w:val="99"/>
    <w:unhideWhenUsed/>
    <w:rsid w:val="00925B96"/>
    <w:rPr>
      <w:color w:val="0000FF" w:themeColor="hyperlink"/>
      <w:u w:val="single"/>
    </w:rPr>
  </w:style>
  <w:style w:type="table" w:styleId="TableGrid">
    <w:name w:val="Table Grid"/>
    <w:basedOn w:val="TableNormal"/>
    <w:uiPriority w:val="59"/>
    <w:rsid w:val="0041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3995">
      <w:bodyDiv w:val="1"/>
      <w:marLeft w:val="0"/>
      <w:marRight w:val="0"/>
      <w:marTop w:val="0"/>
      <w:marBottom w:val="0"/>
      <w:divBdr>
        <w:top w:val="none" w:sz="0" w:space="0" w:color="auto"/>
        <w:left w:val="none" w:sz="0" w:space="0" w:color="auto"/>
        <w:bottom w:val="none" w:sz="0" w:space="0" w:color="auto"/>
        <w:right w:val="none" w:sz="0" w:space="0" w:color="auto"/>
      </w:divBdr>
    </w:div>
    <w:div w:id="97533339">
      <w:bodyDiv w:val="1"/>
      <w:marLeft w:val="0"/>
      <w:marRight w:val="0"/>
      <w:marTop w:val="0"/>
      <w:marBottom w:val="0"/>
      <w:divBdr>
        <w:top w:val="none" w:sz="0" w:space="0" w:color="auto"/>
        <w:left w:val="none" w:sz="0" w:space="0" w:color="auto"/>
        <w:bottom w:val="none" w:sz="0" w:space="0" w:color="auto"/>
        <w:right w:val="none" w:sz="0" w:space="0" w:color="auto"/>
      </w:divBdr>
    </w:div>
    <w:div w:id="111024807">
      <w:bodyDiv w:val="1"/>
      <w:marLeft w:val="0"/>
      <w:marRight w:val="0"/>
      <w:marTop w:val="0"/>
      <w:marBottom w:val="0"/>
      <w:divBdr>
        <w:top w:val="none" w:sz="0" w:space="0" w:color="auto"/>
        <w:left w:val="none" w:sz="0" w:space="0" w:color="auto"/>
        <w:bottom w:val="none" w:sz="0" w:space="0" w:color="auto"/>
        <w:right w:val="none" w:sz="0" w:space="0" w:color="auto"/>
      </w:divBdr>
    </w:div>
    <w:div w:id="16114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wesser@ucf.edu" TargetMode="External"/><Relationship Id="rId13" Type="http://schemas.openxmlformats.org/officeDocument/2006/relationships/hyperlink" Target="mailto:andrea.wesser@ucf.edu" TargetMode="External"/><Relationship Id="rId3" Type="http://schemas.microsoft.com/office/2007/relationships/stylesWithEffects" Target="stylesWithEffects.xml"/><Relationship Id="rId7" Type="http://schemas.openxmlformats.org/officeDocument/2006/relationships/hyperlink" Target="http://www.icam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811282685"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Wesser</dc:creator>
  <cp:lastModifiedBy>Office of Research</cp:lastModifiedBy>
  <cp:revision>2</cp:revision>
  <dcterms:created xsi:type="dcterms:W3CDTF">2015-03-24T16:27:00Z</dcterms:created>
  <dcterms:modified xsi:type="dcterms:W3CDTF">2015-03-24T16:27:00Z</dcterms:modified>
</cp:coreProperties>
</file>