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5" w:rsidRDefault="003D4415" w:rsidP="003D4415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E7B2E">
        <w:rPr>
          <w:rFonts w:ascii="Arial" w:hAnsi="Arial" w:cs="Arial"/>
          <w:b/>
          <w:color w:val="000000" w:themeColor="text1"/>
          <w:sz w:val="24"/>
          <w:szCs w:val="24"/>
        </w:rPr>
        <w:t xml:space="preserve">Smart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Factory</w:t>
      </w:r>
      <w:r w:rsidRPr="00CE7B2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Technology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Roadmapping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Initiative</w:t>
      </w:r>
    </w:p>
    <w:p w:rsidR="003D4415" w:rsidRDefault="003D4415" w:rsidP="003D4415">
      <w:pPr>
        <w:tabs>
          <w:tab w:val="left" w:pos="-720"/>
        </w:tabs>
        <w:suppressAutoHyphens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D4415" w:rsidRDefault="002D269C" w:rsidP="003D4415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WORKSHOP 4 </w:t>
      </w:r>
      <w:r w:rsidR="003D4415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</w:p>
    <w:p w:rsidR="005F0503" w:rsidRDefault="005F0503" w:rsidP="005F050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benefits of big data analytics in the smart factory: meaningful data from the production floor to monitoring the life performance of a fully installed product</w:t>
      </w:r>
    </w:p>
    <w:p w:rsidR="00010692" w:rsidRPr="00010692" w:rsidRDefault="00010692" w:rsidP="00010692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D4415" w:rsidRPr="003F30A9" w:rsidRDefault="003D4415" w:rsidP="003D4415">
      <w:pPr>
        <w:tabs>
          <w:tab w:val="left" w:pos="-720"/>
        </w:tabs>
        <w:suppressAutoHyphens/>
        <w:jc w:val="both"/>
        <w:rPr>
          <w:rFonts w:ascii="Arial" w:hAnsi="Arial" w:cs="Arial"/>
          <w:color w:val="FF0000"/>
          <w:sz w:val="24"/>
          <w:szCs w:val="24"/>
        </w:rPr>
      </w:pPr>
      <w:r w:rsidRPr="00E71383">
        <w:rPr>
          <w:rFonts w:ascii="Arial" w:hAnsi="Arial" w:cs="Arial"/>
          <w:b/>
          <w:sz w:val="24"/>
          <w:szCs w:val="24"/>
        </w:rPr>
        <w:t xml:space="preserve">Hosted by:  </w:t>
      </w:r>
      <w:r w:rsidRPr="001A5525">
        <w:rPr>
          <w:rFonts w:ascii="Arial" w:hAnsi="Arial" w:cs="Arial"/>
          <w:color w:val="000000" w:themeColor="text1"/>
          <w:sz w:val="24"/>
          <w:szCs w:val="24"/>
        </w:rPr>
        <w:t>IBM,</w:t>
      </w:r>
      <w:r w:rsidRPr="001A552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F30A9">
        <w:rPr>
          <w:rFonts w:ascii="Arial" w:hAnsi="Arial" w:cs="Arial"/>
          <w:color w:val="000000" w:themeColor="text1"/>
          <w:sz w:val="24"/>
          <w:szCs w:val="24"/>
        </w:rPr>
        <w:t>CSC, BAE Systems, University of Central Florida</w:t>
      </w:r>
    </w:p>
    <w:p w:rsidR="003D4415" w:rsidRDefault="003D4415" w:rsidP="003D4415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D4415" w:rsidRDefault="003D4415" w:rsidP="003D4415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92A65">
        <w:rPr>
          <w:rFonts w:ascii="Arial" w:hAnsi="Arial" w:cs="Arial"/>
          <w:b/>
          <w:sz w:val="24"/>
          <w:szCs w:val="24"/>
        </w:rPr>
        <w:t>Facilitated by</w:t>
      </w:r>
      <w:r>
        <w:rPr>
          <w:rFonts w:ascii="Arial" w:hAnsi="Arial" w:cs="Arial"/>
          <w:sz w:val="24"/>
          <w:szCs w:val="24"/>
        </w:rPr>
        <w:t xml:space="preserve">: International Consortium for Advanced Manufacturing Research, </w:t>
      </w:r>
      <w:hyperlink r:id="rId6" w:history="1">
        <w:r w:rsidRPr="007E525B">
          <w:rPr>
            <w:rStyle w:val="Hyperlink"/>
            <w:rFonts w:ascii="Arial" w:hAnsi="Arial" w:cs="Arial"/>
            <w:sz w:val="24"/>
            <w:szCs w:val="24"/>
          </w:rPr>
          <w:t>www.icamr.net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D4415" w:rsidRDefault="003D4415" w:rsidP="003D4415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3D4415" w:rsidRPr="006E2C06" w:rsidRDefault="003D4415" w:rsidP="003D4415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6E2C06">
        <w:rPr>
          <w:rFonts w:ascii="Arial" w:hAnsi="Arial" w:cs="Arial"/>
          <w:sz w:val="22"/>
          <w:szCs w:val="22"/>
        </w:rPr>
        <w:t xml:space="preserve">More about the hosts: </w:t>
      </w:r>
    </w:p>
    <w:p w:rsidR="007B539F" w:rsidRDefault="005F0503" w:rsidP="0043611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Paul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Fechtelkotter</w:t>
      </w:r>
      <w:proofErr w:type="spellEnd"/>
      <w:r w:rsidR="0043611B" w:rsidRPr="006E2C06">
        <w:rPr>
          <w:rFonts w:ascii="Arial" w:hAnsi="Arial" w:cs="Arial"/>
          <w:b/>
          <w:bCs/>
          <w:color w:val="000000"/>
          <w:sz w:val="22"/>
          <w:szCs w:val="22"/>
        </w:rPr>
        <w:t xml:space="preserve">, IBM: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Fechtelkotter’s</w:t>
      </w:r>
      <w:proofErr w:type="spellEnd"/>
      <w:r w:rsidR="0043611B" w:rsidRPr="006E2C0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 xml:space="preserve">expertise is in executive management, </w:t>
      </w:r>
      <w:r>
        <w:rPr>
          <w:rFonts w:ascii="Arial" w:hAnsi="Arial" w:cs="Arial"/>
          <w:color w:val="000000"/>
          <w:sz w:val="22"/>
          <w:szCs w:val="22"/>
        </w:rPr>
        <w:t>business strategy, marketing, business development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>, and engineering. He is responsible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 xml:space="preserve">for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E35C19">
        <w:rPr>
          <w:rFonts w:ascii="Arial" w:hAnsi="Arial" w:cs="Arial"/>
          <w:color w:val="000000"/>
          <w:sz w:val="22"/>
          <w:szCs w:val="22"/>
        </w:rPr>
        <w:t xml:space="preserve">industrial 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>manufacturing, energy, petroleum, chemical, n</w:t>
      </w:r>
      <w:r>
        <w:rPr>
          <w:rFonts w:ascii="Arial" w:hAnsi="Arial" w:cs="Arial"/>
          <w:color w:val="000000"/>
          <w:sz w:val="22"/>
          <w:szCs w:val="22"/>
        </w:rPr>
        <w:t>uclear, and government</w:t>
      </w:r>
      <w:r w:rsidR="00E35C19">
        <w:rPr>
          <w:rFonts w:ascii="Arial" w:hAnsi="Arial" w:cs="Arial"/>
          <w:color w:val="000000"/>
          <w:sz w:val="22"/>
          <w:szCs w:val="22"/>
        </w:rPr>
        <w:t xml:space="preserve"> sectors </w:t>
      </w:r>
      <w:r>
        <w:rPr>
          <w:rFonts w:ascii="Arial" w:hAnsi="Arial" w:cs="Arial"/>
          <w:color w:val="000000"/>
          <w:sz w:val="22"/>
          <w:szCs w:val="22"/>
        </w:rPr>
        <w:t xml:space="preserve">within IBM’s Internet of Things </w:t>
      </w:r>
      <w:r w:rsidR="007B539F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="007B539F">
        <w:rPr>
          <w:rFonts w:ascii="Arial" w:hAnsi="Arial" w:cs="Arial"/>
          <w:color w:val="000000"/>
          <w:sz w:val="22"/>
          <w:szCs w:val="22"/>
        </w:rPr>
        <w:t>IoT</w:t>
      </w:r>
      <w:proofErr w:type="spellEnd"/>
      <w:r w:rsidR="007B539F">
        <w:rPr>
          <w:rFonts w:ascii="Arial" w:hAnsi="Arial" w:cs="Arial"/>
          <w:color w:val="000000"/>
          <w:sz w:val="22"/>
          <w:szCs w:val="22"/>
        </w:rPr>
        <w:t xml:space="preserve">) </w:t>
      </w:r>
      <w:r>
        <w:rPr>
          <w:rFonts w:ascii="Arial" w:hAnsi="Arial" w:cs="Arial"/>
          <w:color w:val="000000"/>
          <w:sz w:val="22"/>
          <w:szCs w:val="22"/>
        </w:rPr>
        <w:t>Division and is a leading advocate for applying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 xml:space="preserve"> systems and software engineering</w:t>
      </w:r>
      <w:r>
        <w:rPr>
          <w:rFonts w:ascii="Arial" w:hAnsi="Arial" w:cs="Arial"/>
          <w:color w:val="000000"/>
          <w:sz w:val="22"/>
          <w:szCs w:val="22"/>
        </w:rPr>
        <w:t xml:space="preserve"> principles to the evolving Industrial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space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Fechtelkotter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 xml:space="preserve">holds </w:t>
      </w:r>
      <w:r>
        <w:rPr>
          <w:rFonts w:ascii="Arial" w:hAnsi="Arial" w:cs="Arial"/>
          <w:color w:val="000000"/>
          <w:sz w:val="22"/>
          <w:szCs w:val="22"/>
        </w:rPr>
        <w:t xml:space="preserve">an M.B.A from Stanford University </w:t>
      </w:r>
      <w:r w:rsidR="007B539F">
        <w:rPr>
          <w:rFonts w:ascii="Arial" w:hAnsi="Arial" w:cs="Arial"/>
          <w:color w:val="000000"/>
          <w:sz w:val="22"/>
          <w:szCs w:val="22"/>
        </w:rPr>
        <w:t xml:space="preserve">in addition to </w:t>
      </w:r>
      <w:r>
        <w:rPr>
          <w:rFonts w:ascii="Arial" w:hAnsi="Arial" w:cs="Arial"/>
          <w:color w:val="000000"/>
          <w:sz w:val="22"/>
          <w:szCs w:val="22"/>
        </w:rPr>
        <w:t xml:space="preserve">B.E and M.E degrees </w:t>
      </w:r>
      <w:r w:rsidR="007B539F">
        <w:rPr>
          <w:rFonts w:ascii="Arial" w:hAnsi="Arial" w:cs="Arial"/>
          <w:color w:val="000000"/>
          <w:sz w:val="22"/>
          <w:szCs w:val="22"/>
        </w:rPr>
        <w:t xml:space="preserve">in Engineering from Dartmouth. He has 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 xml:space="preserve">published globally on </w:t>
      </w:r>
      <w:r w:rsidR="007B539F">
        <w:rPr>
          <w:rFonts w:ascii="Arial" w:hAnsi="Arial" w:cs="Arial"/>
          <w:color w:val="000000"/>
          <w:sz w:val="22"/>
          <w:szCs w:val="22"/>
        </w:rPr>
        <w:t xml:space="preserve">applying systems engineering </w:t>
      </w:r>
      <w:r w:rsidR="0043611B" w:rsidRPr="006E2C06">
        <w:rPr>
          <w:rFonts w:ascii="Arial" w:hAnsi="Arial" w:cs="Arial"/>
          <w:color w:val="000000"/>
          <w:sz w:val="22"/>
          <w:szCs w:val="22"/>
        </w:rPr>
        <w:t xml:space="preserve">best practices and approaches to </w:t>
      </w:r>
      <w:r w:rsidR="007B539F">
        <w:rPr>
          <w:rFonts w:ascii="Arial" w:hAnsi="Arial" w:cs="Arial"/>
          <w:color w:val="000000"/>
          <w:sz w:val="22"/>
          <w:szCs w:val="22"/>
        </w:rPr>
        <w:t>the design, implementation and operation of complex, safety-critical systems and infrastructure.</w:t>
      </w:r>
    </w:p>
    <w:p w:rsidR="003D4415" w:rsidRPr="006E2C06" w:rsidRDefault="003D4415" w:rsidP="003D4415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544DC2" w:rsidRDefault="000B2CAE" w:rsidP="003D4415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6E2C06">
        <w:rPr>
          <w:rFonts w:ascii="Arial" w:hAnsi="Arial" w:cs="Arial"/>
          <w:color w:val="000000"/>
          <w:sz w:val="22"/>
          <w:szCs w:val="22"/>
        </w:rPr>
        <w:t>The Internet of Things is enabling a new era in business, connecting the manufacturing floor to products and</w:t>
      </w:r>
      <w:r w:rsidR="001571D9">
        <w:rPr>
          <w:rFonts w:ascii="Arial" w:hAnsi="Arial" w:cs="Arial"/>
          <w:color w:val="000000"/>
          <w:sz w:val="22"/>
          <w:szCs w:val="22"/>
        </w:rPr>
        <w:t xml:space="preserve"> customers</w:t>
      </w:r>
      <w:r w:rsidRPr="006E2C06">
        <w:rPr>
          <w:rFonts w:ascii="Arial" w:hAnsi="Arial" w:cs="Arial"/>
          <w:color w:val="000000"/>
          <w:sz w:val="22"/>
          <w:szCs w:val="22"/>
        </w:rPr>
        <w:t xml:space="preserve">. This workshop will explore the major challenges preventing the Internet of Things from being </w:t>
      </w:r>
      <w:r w:rsidR="001571D9">
        <w:rPr>
          <w:rFonts w:ascii="Arial" w:hAnsi="Arial" w:cs="Arial"/>
          <w:color w:val="000000"/>
          <w:sz w:val="22"/>
          <w:szCs w:val="22"/>
        </w:rPr>
        <w:t xml:space="preserve">effectively </w:t>
      </w:r>
      <w:r w:rsidRPr="006E2C06">
        <w:rPr>
          <w:rFonts w:ascii="Arial" w:hAnsi="Arial" w:cs="Arial"/>
          <w:color w:val="000000"/>
          <w:sz w:val="22"/>
          <w:szCs w:val="22"/>
        </w:rPr>
        <w:t>imple</w:t>
      </w:r>
      <w:r w:rsidR="004915BE">
        <w:rPr>
          <w:rFonts w:ascii="Arial" w:hAnsi="Arial" w:cs="Arial"/>
          <w:color w:val="000000"/>
          <w:sz w:val="22"/>
          <w:szCs w:val="22"/>
        </w:rPr>
        <w:t>mented in the factory setting</w:t>
      </w:r>
      <w:r w:rsidR="001571D9">
        <w:rPr>
          <w:rFonts w:ascii="Arial" w:hAnsi="Arial" w:cs="Arial"/>
          <w:color w:val="000000"/>
          <w:sz w:val="22"/>
          <w:szCs w:val="22"/>
        </w:rPr>
        <w:t>. Ultimately, the challenge is how to effectively turn</w:t>
      </w:r>
      <w:r w:rsidR="00544DC2">
        <w:rPr>
          <w:rFonts w:ascii="Arial" w:hAnsi="Arial" w:cs="Arial"/>
          <w:color w:val="000000"/>
          <w:sz w:val="22"/>
          <w:szCs w:val="22"/>
        </w:rPr>
        <w:t xml:space="preserve"> </w:t>
      </w:r>
      <w:r w:rsidR="001571D9">
        <w:rPr>
          <w:rFonts w:ascii="Arial" w:hAnsi="Arial" w:cs="Arial"/>
          <w:color w:val="000000"/>
          <w:sz w:val="22"/>
          <w:szCs w:val="22"/>
        </w:rPr>
        <w:t>the</w:t>
      </w:r>
      <w:r w:rsidR="00544DC2">
        <w:rPr>
          <w:rFonts w:ascii="Arial" w:hAnsi="Arial" w:cs="Arial"/>
          <w:color w:val="000000"/>
          <w:sz w:val="22"/>
          <w:szCs w:val="22"/>
        </w:rPr>
        <w:t xml:space="preserve"> flood of data into actionable information</w:t>
      </w:r>
      <w:r w:rsidR="001571D9">
        <w:rPr>
          <w:rFonts w:ascii="Arial" w:hAnsi="Arial" w:cs="Arial"/>
          <w:color w:val="000000"/>
          <w:sz w:val="22"/>
          <w:szCs w:val="22"/>
        </w:rPr>
        <w:t xml:space="preserve"> that improves business results</w:t>
      </w:r>
      <w:r w:rsidR="005E09CE">
        <w:rPr>
          <w:rFonts w:ascii="Arial" w:hAnsi="Arial" w:cs="Arial"/>
          <w:color w:val="000000"/>
          <w:sz w:val="22"/>
          <w:szCs w:val="22"/>
        </w:rPr>
        <w:t>. Topics to be discussed include:</w:t>
      </w:r>
    </w:p>
    <w:p w:rsidR="005E09CE" w:rsidRDefault="00E35C19" w:rsidP="003D441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data to collect.</w:t>
      </w:r>
      <w:r w:rsidR="005E09C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1BEA" w:rsidRDefault="008A1BEA" w:rsidP="003D441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Challenges around the data: trust, data quality, bandwidth</w:t>
      </w:r>
      <w:r w:rsidR="00E34CB2">
        <w:rPr>
          <w:rFonts w:ascii="Arial" w:hAnsi="Arial" w:cs="Arial"/>
          <w:color w:val="000000"/>
          <w:sz w:val="22"/>
          <w:szCs w:val="22"/>
        </w:rPr>
        <w:t>….</w:t>
      </w:r>
    </w:p>
    <w:p w:rsidR="005E09CE" w:rsidRDefault="005E09CE" w:rsidP="00B71889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E09CE">
        <w:rPr>
          <w:rFonts w:ascii="Arial" w:hAnsi="Arial" w:cs="Arial"/>
          <w:color w:val="000000"/>
          <w:sz w:val="22"/>
          <w:szCs w:val="22"/>
        </w:rPr>
        <w:t>I</w:t>
      </w:r>
      <w:r w:rsidR="000B2CAE" w:rsidRPr="005E09CE">
        <w:rPr>
          <w:rFonts w:ascii="Arial" w:hAnsi="Arial" w:cs="Arial"/>
          <w:color w:val="000000"/>
          <w:sz w:val="22"/>
          <w:szCs w:val="22"/>
        </w:rPr>
        <w:t>nteroperability ch</w:t>
      </w:r>
      <w:r w:rsidRPr="005E09CE">
        <w:rPr>
          <w:rFonts w:ascii="Arial" w:hAnsi="Arial" w:cs="Arial"/>
          <w:color w:val="000000"/>
          <w:sz w:val="22"/>
          <w:szCs w:val="22"/>
        </w:rPr>
        <w:t xml:space="preserve">allenges among legacy equipment and </w:t>
      </w:r>
      <w:r>
        <w:rPr>
          <w:rFonts w:ascii="Arial" w:hAnsi="Arial" w:cs="Arial"/>
          <w:color w:val="000000"/>
          <w:sz w:val="22"/>
          <w:szCs w:val="22"/>
        </w:rPr>
        <w:t>new devices</w:t>
      </w:r>
    </w:p>
    <w:p w:rsidR="005E09CE" w:rsidRPr="005E09CE" w:rsidRDefault="005E09CE" w:rsidP="00B71889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Operationa</w:t>
      </w:r>
      <w:r w:rsidR="00E34CB2">
        <w:rPr>
          <w:rFonts w:ascii="Arial" w:hAnsi="Arial" w:cs="Arial"/>
          <w:color w:val="000000"/>
          <w:sz w:val="22"/>
          <w:szCs w:val="22"/>
        </w:rPr>
        <w:t xml:space="preserve">l/cultural challenges in unlocking </w:t>
      </w:r>
      <w:r w:rsidR="00DE03F7">
        <w:rPr>
          <w:rFonts w:ascii="Arial" w:hAnsi="Arial" w:cs="Arial"/>
          <w:color w:val="000000"/>
          <w:sz w:val="22"/>
          <w:szCs w:val="22"/>
        </w:rPr>
        <w:t>the data in both operation and design</w:t>
      </w:r>
    </w:p>
    <w:p w:rsidR="005E09CE" w:rsidRDefault="001571D9" w:rsidP="003D441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approach the problem in a systematic manner.</w:t>
      </w:r>
    </w:p>
    <w:p w:rsidR="00E35C19" w:rsidRDefault="00E35C19" w:rsidP="003D4415">
      <w:pPr>
        <w:pStyle w:val="ListParagraph"/>
        <w:widowControl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to ensure safety, security and regulatory compliance</w:t>
      </w:r>
    </w:p>
    <w:p w:rsidR="005E09CE" w:rsidRDefault="005E09CE" w:rsidP="005E09CE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p w:rsidR="000B2CAE" w:rsidRPr="006E2C06" w:rsidRDefault="000B2CAE" w:rsidP="001571D9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5E09CE">
        <w:rPr>
          <w:rFonts w:ascii="Arial" w:hAnsi="Arial" w:cs="Arial"/>
          <w:color w:val="000000"/>
          <w:sz w:val="22"/>
          <w:szCs w:val="22"/>
        </w:rPr>
        <w:t>Integrating systems thinking for interdisciplinary engineering practices in a business case in order to apply new technologies is critical. Requirements are the foundation of deploying technology like Th</w:t>
      </w:r>
      <w:r w:rsidR="005E09CE">
        <w:rPr>
          <w:rFonts w:ascii="Arial" w:hAnsi="Arial" w:cs="Arial"/>
          <w:color w:val="000000"/>
          <w:sz w:val="22"/>
          <w:szCs w:val="22"/>
        </w:rPr>
        <w:t xml:space="preserve">e Internet of Things. </w:t>
      </w:r>
    </w:p>
    <w:p w:rsidR="003D4415" w:rsidRPr="006E2C06" w:rsidRDefault="003D4415" w:rsidP="003D4415">
      <w:pPr>
        <w:widowControl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3D4415" w:rsidRPr="006E2C06" w:rsidRDefault="003D4415" w:rsidP="003D4415">
      <w:pPr>
        <w:widowControl/>
        <w:jc w:val="both"/>
        <w:rPr>
          <w:rFonts w:ascii="Arial" w:hAnsi="Arial" w:cs="Arial"/>
          <w:snapToGrid/>
          <w:color w:val="000000"/>
          <w:sz w:val="22"/>
          <w:szCs w:val="22"/>
        </w:rPr>
      </w:pPr>
      <w:r w:rsidRPr="006E2C06">
        <w:rPr>
          <w:rFonts w:ascii="Arial" w:hAnsi="Arial" w:cs="Arial"/>
          <w:snapToGrid/>
          <w:color w:val="000000"/>
          <w:sz w:val="22"/>
          <w:szCs w:val="22"/>
        </w:rPr>
        <w:t>Agenda:</w:t>
      </w:r>
    </w:p>
    <w:p w:rsidR="003D4415" w:rsidRPr="00686277" w:rsidRDefault="00544DC2" w:rsidP="003D4415">
      <w:pPr>
        <w:widowControl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>9AM</w:t>
      </w:r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 xml:space="preserve"> - Introduction on the initiative and each organization attending</w:t>
      </w:r>
    </w:p>
    <w:p w:rsidR="003D4415" w:rsidRPr="00686277" w:rsidRDefault="00544DC2" w:rsidP="004915BE">
      <w:pPr>
        <w:widowControl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>9</w:t>
      </w:r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>:15</w:t>
      </w:r>
      <w:r>
        <w:rPr>
          <w:rFonts w:ascii="Arial" w:hAnsi="Arial" w:cs="Arial"/>
          <w:snapToGrid/>
          <w:color w:val="000000"/>
          <w:sz w:val="22"/>
          <w:szCs w:val="22"/>
        </w:rPr>
        <w:t>A</w:t>
      </w:r>
      <w:r w:rsidR="004915BE">
        <w:rPr>
          <w:rFonts w:ascii="Arial" w:hAnsi="Arial" w:cs="Arial"/>
          <w:snapToGrid/>
          <w:color w:val="000000"/>
          <w:sz w:val="22"/>
          <w:szCs w:val="22"/>
        </w:rPr>
        <w:t xml:space="preserve">M - Presentations on points-of-view, solutions, </w:t>
      </w:r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>and future trajectories envisioned by thought leaders</w:t>
      </w:r>
    </w:p>
    <w:p w:rsidR="003D4415" w:rsidRPr="00686277" w:rsidRDefault="004915BE" w:rsidP="003D4415">
      <w:pPr>
        <w:widowControl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>10</w:t>
      </w:r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>:30</w:t>
      </w:r>
      <w:r>
        <w:rPr>
          <w:rFonts w:ascii="Arial" w:hAnsi="Arial" w:cs="Arial"/>
          <w:snapToGrid/>
          <w:color w:val="000000"/>
          <w:sz w:val="22"/>
          <w:szCs w:val="22"/>
        </w:rPr>
        <w:t>A</w:t>
      </w:r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 xml:space="preserve">M - Roundtable discussions and </w:t>
      </w:r>
      <w:proofErr w:type="spellStart"/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>roadmapping</w:t>
      </w:r>
      <w:proofErr w:type="spellEnd"/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 xml:space="preserve"> activities</w:t>
      </w:r>
    </w:p>
    <w:p w:rsidR="003D4415" w:rsidRPr="00686277" w:rsidRDefault="003D4415" w:rsidP="003B08D4">
      <w:pPr>
        <w:widowControl/>
        <w:ind w:firstLine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686277">
        <w:rPr>
          <w:rFonts w:ascii="Arial" w:hAnsi="Arial" w:cs="Arial"/>
          <w:snapToGrid/>
          <w:color w:val="000000"/>
          <w:sz w:val="22"/>
          <w:szCs w:val="22"/>
        </w:rPr>
        <w:t>Needs assessment from industry members</w:t>
      </w:r>
    </w:p>
    <w:p w:rsidR="003D4415" w:rsidRPr="00686277" w:rsidRDefault="003D4415" w:rsidP="003B08D4">
      <w:pPr>
        <w:widowControl/>
        <w:ind w:firstLine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686277">
        <w:rPr>
          <w:rFonts w:ascii="Arial" w:hAnsi="Arial" w:cs="Arial"/>
          <w:snapToGrid/>
          <w:color w:val="000000"/>
          <w:sz w:val="22"/>
          <w:szCs w:val="22"/>
        </w:rPr>
        <w:t>Detailed mapping of parameters around needs</w:t>
      </w:r>
    </w:p>
    <w:p w:rsidR="003D4415" w:rsidRPr="00686277" w:rsidRDefault="003D4415" w:rsidP="003B08D4">
      <w:pPr>
        <w:widowControl/>
        <w:ind w:firstLine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686277">
        <w:rPr>
          <w:rFonts w:ascii="Arial" w:hAnsi="Arial" w:cs="Arial"/>
          <w:snapToGrid/>
          <w:color w:val="000000"/>
          <w:sz w:val="22"/>
          <w:szCs w:val="22"/>
        </w:rPr>
        <w:t>Solutions brainstorming</w:t>
      </w:r>
    </w:p>
    <w:p w:rsidR="003D4415" w:rsidRPr="00686277" w:rsidRDefault="003D4415" w:rsidP="003B08D4">
      <w:pPr>
        <w:widowControl/>
        <w:ind w:firstLine="720"/>
        <w:jc w:val="both"/>
        <w:rPr>
          <w:rFonts w:ascii="Tahoma" w:hAnsi="Tahoma" w:cs="Tahoma"/>
          <w:snapToGrid/>
          <w:color w:val="000000"/>
          <w:sz w:val="22"/>
          <w:szCs w:val="22"/>
        </w:rPr>
      </w:pPr>
      <w:r w:rsidRPr="00686277">
        <w:rPr>
          <w:rFonts w:ascii="Arial" w:hAnsi="Arial" w:cs="Arial"/>
          <w:snapToGrid/>
          <w:color w:val="000000"/>
          <w:sz w:val="22"/>
          <w:szCs w:val="22"/>
        </w:rPr>
        <w:t xml:space="preserve">Return on Investment and </w:t>
      </w:r>
      <w:r w:rsidR="003B08D4" w:rsidRPr="006E2C06">
        <w:rPr>
          <w:rFonts w:ascii="Arial" w:hAnsi="Arial" w:cs="Arial"/>
          <w:snapToGrid/>
          <w:color w:val="000000"/>
          <w:sz w:val="22"/>
          <w:szCs w:val="22"/>
        </w:rPr>
        <w:t>other business model assessments</w:t>
      </w:r>
    </w:p>
    <w:p w:rsidR="003D4415" w:rsidRDefault="004915BE" w:rsidP="003D4415">
      <w:pPr>
        <w:widowControl/>
        <w:jc w:val="both"/>
        <w:rPr>
          <w:rFonts w:ascii="Arial" w:hAnsi="Arial" w:cs="Arial"/>
          <w:snapToGrid/>
          <w:color w:val="000000"/>
          <w:sz w:val="22"/>
          <w:szCs w:val="22"/>
        </w:rPr>
      </w:pPr>
      <w:r>
        <w:rPr>
          <w:rFonts w:ascii="Arial" w:hAnsi="Arial" w:cs="Arial"/>
          <w:snapToGrid/>
          <w:color w:val="000000"/>
          <w:sz w:val="22"/>
          <w:szCs w:val="22"/>
        </w:rPr>
        <w:t>12:4</w:t>
      </w:r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 xml:space="preserve">5PM </w:t>
      </w:r>
      <w:r w:rsidR="00837FD6">
        <w:rPr>
          <w:rFonts w:ascii="Arial" w:hAnsi="Arial" w:cs="Arial"/>
          <w:snapToGrid/>
          <w:color w:val="000000"/>
          <w:sz w:val="22"/>
          <w:szCs w:val="22"/>
        </w:rPr>
        <w:t>–</w:t>
      </w:r>
      <w:r w:rsidR="003D4415" w:rsidRPr="00686277">
        <w:rPr>
          <w:rFonts w:ascii="Arial" w:hAnsi="Arial" w:cs="Arial"/>
          <w:snapToGrid/>
          <w:color w:val="000000"/>
          <w:sz w:val="22"/>
          <w:szCs w:val="22"/>
        </w:rPr>
        <w:t xml:space="preserve"> </w:t>
      </w:r>
      <w:r w:rsidR="00E35C19">
        <w:rPr>
          <w:rFonts w:ascii="Arial" w:hAnsi="Arial" w:cs="Arial"/>
          <w:snapToGrid/>
          <w:color w:val="000000"/>
          <w:sz w:val="22"/>
          <w:szCs w:val="22"/>
        </w:rPr>
        <w:t>Close</w:t>
      </w:r>
    </w:p>
    <w:p w:rsidR="00837FD6" w:rsidRDefault="00837FD6" w:rsidP="003D4415">
      <w:pPr>
        <w:widowControl/>
        <w:jc w:val="both"/>
        <w:rPr>
          <w:rFonts w:ascii="Arial" w:hAnsi="Arial" w:cs="Arial"/>
          <w:snapToGrid/>
          <w:color w:val="000000"/>
          <w:sz w:val="22"/>
          <w:szCs w:val="22"/>
        </w:rPr>
      </w:pPr>
    </w:p>
    <w:p w:rsidR="009F0DAA" w:rsidRPr="00EE3A41" w:rsidRDefault="009F0DAA" w:rsidP="009F0DA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Please join us at and lunch will be provided:</w:t>
      </w:r>
    </w:p>
    <w:p w:rsidR="009F0DAA" w:rsidRPr="00EE3A41" w:rsidRDefault="009F0DAA" w:rsidP="009F0DA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 xml:space="preserve">Gray Robinson </w:t>
      </w:r>
    </w:p>
    <w:p w:rsidR="009F0DAA" w:rsidRPr="00EE3A41" w:rsidRDefault="009F0DAA" w:rsidP="009F0DA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lastRenderedPageBreak/>
        <w:t>301 E. Pine Street</w:t>
      </w:r>
    </w:p>
    <w:p w:rsidR="009F0DAA" w:rsidRPr="00EE3A41" w:rsidRDefault="009F0DAA" w:rsidP="009F0DA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Suite 1400</w:t>
      </w:r>
    </w:p>
    <w:p w:rsidR="009F0DAA" w:rsidRPr="00EE3A41" w:rsidRDefault="009F0DAA" w:rsidP="009F0DA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sz w:val="22"/>
          <w:szCs w:val="22"/>
        </w:rPr>
        <w:t>Orlando, Florida 32801</w:t>
      </w:r>
    </w:p>
    <w:p w:rsidR="009F0DAA" w:rsidRPr="00EE3A41" w:rsidRDefault="009F0DAA" w:rsidP="009F0DA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9F0DAA" w:rsidRPr="008545CF" w:rsidRDefault="009F0DAA" w:rsidP="009F0D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45CF">
        <w:rPr>
          <w:rFonts w:ascii="Arial" w:hAnsi="Arial" w:cs="Arial"/>
          <w:sz w:val="22"/>
          <w:szCs w:val="22"/>
        </w:rPr>
        <w:t>Please park across the street in the parking garage – parking will be validated at Gray Robinson’s reception desk</w:t>
      </w:r>
    </w:p>
    <w:p w:rsidR="009F0DAA" w:rsidRPr="008545CF" w:rsidRDefault="009F0DAA" w:rsidP="009F0D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0DAA" w:rsidRPr="008545CF" w:rsidRDefault="009F0DAA" w:rsidP="009F0DA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45CF">
        <w:rPr>
          <w:rFonts w:ascii="Arial" w:hAnsi="Arial" w:cs="Arial"/>
          <w:sz w:val="22"/>
          <w:szCs w:val="22"/>
        </w:rPr>
        <w:t xml:space="preserve">If you wish to </w:t>
      </w:r>
      <w:proofErr w:type="spellStart"/>
      <w:r w:rsidRPr="008545CF">
        <w:rPr>
          <w:rFonts w:ascii="Arial" w:hAnsi="Arial" w:cs="Arial"/>
          <w:sz w:val="22"/>
          <w:szCs w:val="22"/>
        </w:rPr>
        <w:t>webconference</w:t>
      </w:r>
      <w:proofErr w:type="spellEnd"/>
      <w:r w:rsidRPr="008545CF">
        <w:rPr>
          <w:rFonts w:ascii="Arial" w:hAnsi="Arial" w:cs="Arial"/>
          <w:sz w:val="22"/>
          <w:szCs w:val="22"/>
        </w:rPr>
        <w:t xml:space="preserve"> in, please utilize the following:</w:t>
      </w:r>
    </w:p>
    <w:p w:rsidR="008545CF" w:rsidRPr="008545CF" w:rsidRDefault="008545CF" w:rsidP="008545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45CF">
        <w:rPr>
          <w:rFonts w:ascii="Arial" w:hAnsi="Arial" w:cs="Arial"/>
          <w:sz w:val="22"/>
          <w:szCs w:val="22"/>
        </w:rPr>
        <w:t xml:space="preserve">1.  Please join my meeting, Friday, April 03, 2015 at 9:00 AM Eastern Daylight Time. </w:t>
      </w:r>
      <w:r w:rsidRPr="008545CF">
        <w:rPr>
          <w:rFonts w:ascii="Arial" w:hAnsi="Arial" w:cs="Arial"/>
          <w:sz w:val="22"/>
          <w:szCs w:val="22"/>
        </w:rPr>
        <w:br/>
      </w:r>
      <w:hyperlink r:id="rId7" w:history="1">
        <w:r w:rsidRPr="008545CF">
          <w:rPr>
            <w:rStyle w:val="Hyperlink"/>
            <w:rFonts w:ascii="Arial" w:hAnsi="Arial" w:cs="Arial"/>
            <w:sz w:val="22"/>
            <w:szCs w:val="22"/>
          </w:rPr>
          <w:t>https://global.gotomeeting.com/join/906113293</w:t>
        </w:r>
      </w:hyperlink>
      <w:r w:rsidRPr="008545CF">
        <w:rPr>
          <w:rFonts w:ascii="Arial" w:hAnsi="Arial" w:cs="Arial"/>
          <w:sz w:val="22"/>
          <w:szCs w:val="22"/>
        </w:rPr>
        <w:t xml:space="preserve"> </w:t>
      </w:r>
    </w:p>
    <w:p w:rsidR="008545CF" w:rsidRPr="008545CF" w:rsidRDefault="008545CF" w:rsidP="008545C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545CF">
        <w:rPr>
          <w:rFonts w:ascii="Arial" w:hAnsi="Arial" w:cs="Arial"/>
          <w:sz w:val="22"/>
          <w:szCs w:val="22"/>
        </w:rPr>
        <w:t xml:space="preserve">2.  Use your microphone and speakers (VoIP) - a headset is recommended.  Or, call in using your telephone. </w:t>
      </w:r>
    </w:p>
    <w:p w:rsidR="008545CF" w:rsidRPr="008545CF" w:rsidRDefault="008545CF" w:rsidP="008545CF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8545CF">
        <w:rPr>
          <w:rFonts w:ascii="Arial" w:hAnsi="Arial" w:cs="Arial"/>
          <w:sz w:val="22"/>
          <w:szCs w:val="22"/>
        </w:rPr>
        <w:t xml:space="preserve">Dial +1 (872) 240-3412 </w:t>
      </w:r>
      <w:r w:rsidRPr="008545CF">
        <w:rPr>
          <w:rFonts w:ascii="Arial" w:hAnsi="Arial" w:cs="Arial"/>
          <w:sz w:val="22"/>
          <w:szCs w:val="22"/>
        </w:rPr>
        <w:br/>
        <w:t xml:space="preserve">Access Code: 906-113-293 </w:t>
      </w:r>
      <w:r w:rsidRPr="008545CF">
        <w:rPr>
          <w:rFonts w:ascii="Arial" w:hAnsi="Arial" w:cs="Arial"/>
          <w:sz w:val="22"/>
          <w:szCs w:val="22"/>
        </w:rPr>
        <w:br/>
        <w:t xml:space="preserve">Audio PIN: Shown after joining the meeting </w:t>
      </w:r>
    </w:p>
    <w:p w:rsidR="009F0DAA" w:rsidRPr="00EE3A41" w:rsidRDefault="009F0DAA" w:rsidP="009F0DAA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EE3A41">
        <w:rPr>
          <w:rFonts w:ascii="Arial" w:hAnsi="Arial" w:cs="Arial"/>
          <w:b/>
          <w:sz w:val="22"/>
          <w:szCs w:val="22"/>
        </w:rPr>
        <w:t>Please RSVP</w:t>
      </w:r>
      <w:r w:rsidRPr="00EE3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either in-person presence or the </w:t>
      </w:r>
      <w:proofErr w:type="spellStart"/>
      <w:r>
        <w:rPr>
          <w:rFonts w:ascii="Arial" w:hAnsi="Arial" w:cs="Arial"/>
          <w:sz w:val="22"/>
          <w:szCs w:val="22"/>
        </w:rPr>
        <w:t>webconference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E3A41">
        <w:rPr>
          <w:rFonts w:ascii="Arial" w:hAnsi="Arial" w:cs="Arial"/>
          <w:sz w:val="22"/>
          <w:szCs w:val="22"/>
        </w:rPr>
        <w:t xml:space="preserve">to Andrea </w:t>
      </w:r>
      <w:proofErr w:type="spellStart"/>
      <w:r w:rsidRPr="00EE3A41">
        <w:rPr>
          <w:rFonts w:ascii="Arial" w:hAnsi="Arial" w:cs="Arial"/>
          <w:sz w:val="22"/>
          <w:szCs w:val="22"/>
        </w:rPr>
        <w:t>Wesser</w:t>
      </w:r>
      <w:proofErr w:type="spellEnd"/>
      <w:r w:rsidRPr="00EE3A41">
        <w:rPr>
          <w:rFonts w:ascii="Arial" w:hAnsi="Arial" w:cs="Arial"/>
          <w:sz w:val="22"/>
          <w:szCs w:val="22"/>
        </w:rPr>
        <w:t xml:space="preserve">, International Consortium of Advanced Manufacturing Research, at 407-353-3469 or </w:t>
      </w:r>
      <w:hyperlink r:id="rId8" w:history="1">
        <w:r w:rsidRPr="00EE3A41">
          <w:rPr>
            <w:rStyle w:val="Hyperlink"/>
            <w:rFonts w:ascii="Arial" w:hAnsi="Arial" w:cs="Arial"/>
            <w:sz w:val="22"/>
            <w:szCs w:val="22"/>
          </w:rPr>
          <w:t>andrea.wesser@ucf.edu</w:t>
        </w:r>
      </w:hyperlink>
      <w:r w:rsidRPr="00EE3A41">
        <w:rPr>
          <w:rFonts w:ascii="Arial" w:hAnsi="Arial" w:cs="Arial"/>
          <w:sz w:val="22"/>
          <w:szCs w:val="22"/>
        </w:rPr>
        <w:t xml:space="preserve"> </w:t>
      </w:r>
      <w:r w:rsidRPr="00EE3A41">
        <w:rPr>
          <w:rFonts w:ascii="Arial" w:hAnsi="Arial" w:cs="Arial"/>
          <w:b/>
          <w:sz w:val="22"/>
          <w:szCs w:val="22"/>
        </w:rPr>
        <w:t>by</w:t>
      </w:r>
      <w:r w:rsidRPr="00EE3A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March 31</w:t>
      </w:r>
      <w:r w:rsidRPr="00EE3A41">
        <w:rPr>
          <w:rFonts w:ascii="Arial" w:hAnsi="Arial" w:cs="Arial"/>
          <w:b/>
          <w:sz w:val="22"/>
          <w:szCs w:val="22"/>
        </w:rPr>
        <w:t>, 2015 by 5PM.</w:t>
      </w:r>
      <w:r w:rsidRPr="00EE3A41">
        <w:rPr>
          <w:rFonts w:ascii="Arial" w:hAnsi="Arial" w:cs="Arial"/>
          <w:sz w:val="22"/>
          <w:szCs w:val="22"/>
        </w:rPr>
        <w:t xml:space="preserve"> </w:t>
      </w:r>
    </w:p>
    <w:p w:rsidR="00837FD6" w:rsidRPr="00686277" w:rsidRDefault="00837FD6" w:rsidP="009F0DAA">
      <w:pPr>
        <w:widowControl/>
        <w:jc w:val="both"/>
        <w:rPr>
          <w:rFonts w:ascii="Tahoma" w:hAnsi="Tahoma" w:cs="Tahoma"/>
          <w:snapToGrid/>
          <w:color w:val="000000"/>
          <w:sz w:val="22"/>
          <w:szCs w:val="22"/>
        </w:rPr>
      </w:pPr>
    </w:p>
    <w:sectPr w:rsidR="00837FD6" w:rsidRPr="00686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544C"/>
    <w:multiLevelType w:val="hybridMultilevel"/>
    <w:tmpl w:val="BBF2AC64"/>
    <w:lvl w:ilvl="0" w:tplc="50507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064D6"/>
    <w:multiLevelType w:val="hybridMultilevel"/>
    <w:tmpl w:val="42786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15"/>
    <w:rsid w:val="00010692"/>
    <w:rsid w:val="000B2CAE"/>
    <w:rsid w:val="001443E7"/>
    <w:rsid w:val="001571D9"/>
    <w:rsid w:val="002B154E"/>
    <w:rsid w:val="002D269C"/>
    <w:rsid w:val="0039119C"/>
    <w:rsid w:val="003B08D4"/>
    <w:rsid w:val="003D4415"/>
    <w:rsid w:val="003F30A9"/>
    <w:rsid w:val="0043611B"/>
    <w:rsid w:val="004915BE"/>
    <w:rsid w:val="00544DC2"/>
    <w:rsid w:val="005B3A0F"/>
    <w:rsid w:val="005E09CE"/>
    <w:rsid w:val="005F0503"/>
    <w:rsid w:val="005F24CD"/>
    <w:rsid w:val="006572B8"/>
    <w:rsid w:val="006E2C06"/>
    <w:rsid w:val="007A1442"/>
    <w:rsid w:val="007B539F"/>
    <w:rsid w:val="00830917"/>
    <w:rsid w:val="0083115C"/>
    <w:rsid w:val="00837FD6"/>
    <w:rsid w:val="008545CF"/>
    <w:rsid w:val="008A1BEA"/>
    <w:rsid w:val="009F0DAA"/>
    <w:rsid w:val="00D12694"/>
    <w:rsid w:val="00DE03F7"/>
    <w:rsid w:val="00E34CB2"/>
    <w:rsid w:val="00E35C19"/>
    <w:rsid w:val="00E64D9C"/>
    <w:rsid w:val="00EA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4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06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apple-converted-space">
    <w:name w:val="apple-converted-space"/>
    <w:basedOn w:val="DefaultParagraphFont"/>
    <w:rsid w:val="00010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4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106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apple-converted-space">
    <w:name w:val="apple-converted-space"/>
    <w:basedOn w:val="DefaultParagraphFont"/>
    <w:rsid w:val="0001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wesser@ucf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obal.gotomeeting.com/join/906113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m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Wesser</dc:creator>
  <cp:lastModifiedBy>Gerri Leviston</cp:lastModifiedBy>
  <cp:revision>2</cp:revision>
  <dcterms:created xsi:type="dcterms:W3CDTF">2015-03-31T14:42:00Z</dcterms:created>
  <dcterms:modified xsi:type="dcterms:W3CDTF">2015-03-31T14:42:00Z</dcterms:modified>
</cp:coreProperties>
</file>